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3245.xml.htm"/>
      <w:bookmarkStart w:id="1" w:name="kswkform4_17751632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215"/>
        <w:gridCol w:w="1014"/>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147,737</w:t>
            </w:r>
            <w:r>
              <w:rPr>
                <w:rFonts w:ascii="Times;serif" w:hAnsi="Times;serif"/>
                <w:color w:val="008000"/>
                <w:position w:val="7"/>
                <w:sz w:val="16"/>
                <w:sz w:val="20"/>
                <w:shd w:fill="FFFFFF" w:val="clear"/>
              </w:rPr>
              <w:t>(3)</w:t>
            </w:r>
            <w:r>
              <w:rPr/>
              <w:t xml:space="preserve"> </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31, 2026, the Reporting Person was automatically granted 422 shares of Class A Common Stock under the Non-Employee Director Compensation Program of Robinhood Markets, Inc. ("Robinhood"), which permits directors to elect to receive payment of quarterly director fees in the form of stock, and Robinhood's 2021 Omnibus Incentive Plan (the "2021 Plan"). This grant was made in lieu of cash fees, based on the March 31, 2026 closing price of $69.30 per share of Class A Common Stock, and these shares were fully vested upon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prior transfer of 1,059 shares of Class A Common Stock from the Reporting Person to a trust, which transfer effected only a change in the form of beneficial ownership and did not result in any change in the Reporting Person's pecuniary interest in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25, 2025, the Reporting Person was granted 3,202 RSUs under Robinhood's 2021 Plan. One-fourth (1/4) of these RSUs vested on October 1, 2025, with the remainder vesting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Yorkavich, attorney-in- fact for Jonathan Rubinstein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522"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4460</Characters>
  <CharactersWithSpaces>5214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