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7494653.xml.htm"/>
      <w:bookmarkStart w:id="1" w:name="kswkform4_177749465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Pinner Jeffrey Tsvi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 WILLOW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Robinhood Markets, Inc.</w:t>
              </w:r>
            </w:hyperlink>
            <w:r>
              <w:rPr/>
              <w:t xml:space="preserve"> [ </w:t>
            </w:r>
            <w:r>
              <w:rPr>
                <w:rFonts w:ascii="Times;serif" w:hAnsi="Times;serif"/>
                <w:color w:val="0000FF"/>
                <w:sz w:val="24"/>
                <w:shd w:fill="FFFFFF" w:val="clear"/>
              </w:rPr>
              <w:t>HOOD</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Technology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04/27/2026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04/27/2026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4,435</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83.7118</w:t>
            </w:r>
            <w:r>
              <w:rPr>
                <w:rFonts w:ascii="Times;serif" w:hAnsi="Times;serif"/>
                <w:color w:val="008000"/>
                <w:position w:val="7"/>
                <w:sz w:val="16"/>
                <w:sz w:val="20"/>
                <w:shd w:fill="FFFFFF" w:val="clear"/>
              </w:rPr>
              <w:t>(2)</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13,571</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04/27/2026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84.4392</w:t>
            </w:r>
            <w:r>
              <w:rPr>
                <w:rFonts w:ascii="Times;serif" w:hAnsi="Times;serif"/>
                <w:color w:val="008000"/>
                <w:position w:val="7"/>
                <w:sz w:val="16"/>
                <w:sz w:val="20"/>
                <w:shd w:fill="FFFFFF" w:val="clear"/>
              </w:rPr>
              <w:t>(3)</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12,371</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04/27/2026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85.49</w:t>
            </w:r>
            <w:r>
              <w:rPr>
                <w:rFonts w:ascii="Times;serif" w:hAnsi="Times;serif"/>
                <w:color w:val="008000"/>
                <w:position w:val="7"/>
                <w:sz w:val="16"/>
                <w:sz w:val="20"/>
                <w:shd w:fill="FFFFFF" w:val="clear"/>
              </w:rPr>
              <w:t>(4)</w:t>
            </w:r>
            <w:r>
              <w:rPr/>
              <w:t xml:space="preserve"> </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12,171</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effected pursuant to a Rule 10b5-1 trading plan adopted by the Reporting Person on November 11,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was executed in multiple trades during the day at prices ranging from $83.19 to $84.14. The weighted-average price is reported above. The Reporting Person hereby undertakes to provide to the SEC staff, the Issuer, or any security holder of the Issuer, upon request, full information regarding the number of shares and prices at which the trades were made.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transaction was executed in multiple trades during the day at prices ranging from $84.20 to $84.92. The weighted-average price is reported above. The Reporting Person hereby undertakes to provide to the SEC staff, the Issuer, or any security holder of the Issuer, upon request, full information regarding the number of shares and prices at which the trades were made.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This transaction was executed in multiple trades during the day at prices ranging from $85.32 to $85.66. The weighted-average price is reported above. The Reporting Person hereby undertakes to provide to the SEC staff, the Issuer, or any security holder of the Issuer, upon request, full information regarding the number of shares and prices at which the trades were made.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Matthew Yorkavich, attorney-in-fact for Jeffrey Pinner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04/29/2026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49077" TargetMode="External"/><Relationship Id="rId5" Type="http://schemas.openxmlformats.org/officeDocument/2006/relationships/hyperlink" Target="http://www.sec.gov/cgi-bin/browse-edgar?action=getcompany&amp;CIK=000178387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792</Words>
  <Characters>4250</Characters>
  <CharactersWithSpaces>4967</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