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Warnick Jason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ROBINHOOD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85 WILLOW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Robinhood Markets,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HOOD</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07/28/2021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gridSpan w:val="4"/>
          </w:tcPr>
          <w:p>
            <w:pPr>
              <w:ind w:left="160"/>
              <w:spacing w:after="0" w:line="178" w:lineRule="exact"/>
              <w:rPr>
                <w:sz w:val="20"/>
                <w:szCs w:val="20"/>
                <w:color w:val="auto"/>
              </w:rPr>
            </w:pPr>
            <w:r>
              <w:rPr>
                <w:rFonts w:ascii="Arial" w:cs="Arial" w:eastAsia="Arial" w:hAnsi="Arial"/>
                <w:sz w:val="17"/>
                <w:szCs w:val="17"/>
                <w:color w:val="0000FF"/>
              </w:rPr>
              <w:t>07/30/2021</w:t>
            </w: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MENLO PARK 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94025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07/28/2021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06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318,107</w:t>
            </w:r>
            <w:r>
              <w:rPr>
                <w:rFonts w:ascii="Arial" w:cs="Arial" w:eastAsia="Arial" w:hAnsi="Arial"/>
                <w:sz w:val="22"/>
                <w:szCs w:val="22"/>
                <w:color w:val="008000"/>
                <w:vertAlign w:val="superscript"/>
              </w:rPr>
              <w:t>(2)</w:t>
            </w: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right"/>
              <w:ind w:right="9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38</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436,585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of Common Stock were automatically reclassified as shares of Class A Common Stock on a one-for-one basis upon the filing of the Amended and Restated Certificate of Incorporation of Robinhood Markets, Inc. ("Robinhood") immediately prior to the closing of Robinhood's initial public offering ("IPO").</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by Robinhood to satisfy tax withholding obligations in connection with the vesting of 754,692 RSUs and does not represent a sale by the Reporting Person.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right="260"/>
        <w:spacing w:after="0" w:line="245" w:lineRule="auto"/>
        <w:rPr>
          <w:sz w:val="20"/>
          <w:szCs w:val="20"/>
          <w:color w:val="auto"/>
        </w:rPr>
      </w:pPr>
      <w:r>
        <w:rPr>
          <w:rFonts w:ascii="Arial" w:cs="Arial" w:eastAsia="Arial" w:hAnsi="Arial"/>
          <w:sz w:val="13"/>
          <w:szCs w:val="13"/>
          <w:color w:val="008000"/>
        </w:rPr>
        <w:t>This filing amends a prior form and does not represent any new transaction. On July 30, 2021, the Reporting Person filed a Form 4 (the "Original Form") which incorrectly stated that 260,407 shares had been withheld to satisfy tax withholding obligations; the actual number of shares withheld was 318,107 as shown in the amended line item above. The total number of shares of Common Stock beneficially owned following all of the transactions reported on the Original Form should have been 311,585 rather than 369,285. This amendment shall also serve to correct the corresponding amounts that were carried forward to the Form 4 subsequently filed by the Reporting Person on August 3, 2021.</w:t>
      </w:r>
    </w:p>
    <w:p>
      <w:pPr>
        <w:spacing w:after="0" w:line="4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w w:val="98"/>
              </w:rPr>
              <w:t>/s/ Christina Lai, attorney-in-</w:t>
            </w: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09/03/2021</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Jason Warnick</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212" TargetMode="External"/><Relationship Id="rId13" Type="http://schemas.openxmlformats.org/officeDocument/2006/relationships/hyperlink" Target="http://www.sec.gov/cgi-bin/browse-edgar?action=getcompany&amp;CIK=00017838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2021-09-03T20:55:57Z</dcterms:created>
  <dcterms:modified xsi:type="dcterms:W3CDTF">2021-09-03T20:55:57Z</dcterms:modified>
</cp:coreProperties>
</file>