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459609.xml.htm"/>
      <w:bookmarkStart w:id="1" w:name="kswkform4_17764596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Verma Shiv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83.4333</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57,583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84.6686</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56,883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85.6497</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55,312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86.7662</w:t>
            </w:r>
            <w:r>
              <w:rPr>
                <w:rFonts w:ascii="Times;serif" w:hAnsi="Times;serif"/>
                <w:color w:val="008000"/>
                <w:position w:val="7"/>
                <w:sz w:val="16"/>
                <w:sz w:val="20"/>
                <w:shd w:fill="FFFFFF" w:val="clear"/>
              </w:rPr>
              <w:t>(5)</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53,212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87.3632</w:t>
            </w:r>
            <w:r>
              <w:rPr>
                <w:rFonts w:ascii="Times;serif" w:hAnsi="Times;serif"/>
                <w:color w:val="008000"/>
                <w:position w:val="7"/>
                <w:sz w:val="16"/>
                <w:sz w:val="20"/>
                <w:shd w:fill="FFFFFF" w:val="clear"/>
              </w:rPr>
              <w:t>(6)</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52,747</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during the day at prices ranging from $83.15 to $83.87.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$84.17 to $85.03.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$85.17 to $86.11.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during the day at prices ranging from $86.26 to $87.25.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during the day at prices ranging from $87.31 to $87.385.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Yorkavich, attorney-in- fact for Shiv Verma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08589"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940</Words>
  <Characters>4998</Characters>
  <CharactersWithSpaces>5848</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