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25, 2026</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526"/>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712"/>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6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2" w:lineRule="exact"/>
        <w:rPr>
          <w:rFonts w:ascii="MS PGothic" w:cs="MS PGothic" w:eastAsia="MS PGothic" w:hAnsi="MS PGothic"/>
          <w:sz w:val="18"/>
          <w:szCs w:val="18"/>
          <w:color w:val="auto"/>
        </w:rPr>
      </w:pPr>
    </w:p>
    <w:p>
      <w:pPr>
        <w:ind w:left="3340"/>
        <w:spacing w:after="0"/>
        <w:rPr>
          <w:rFonts w:ascii="MS PGothic" w:cs="MS PGothic" w:eastAsia="MS PGothic" w:hAnsi="MS PGothic"/>
          <w:sz w:val="18"/>
          <w:szCs w:val="18"/>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600" w:type="dxa"/>
            <w:vAlign w:val="bottom"/>
            <w:tcBorders>
              <w:bottom w:val="single" w:sz="8" w:color="auto"/>
              <w:right w:val="single" w:sz="8" w:color="auto"/>
            </w:tcBorders>
          </w:tcPr>
          <w:p>
            <w:pPr>
              <w:spacing w:after="0" w:line="20" w:lineRule="exact"/>
              <w:rPr>
                <w:sz w:val="1"/>
                <w:szCs w:val="1"/>
                <w:color w:val="auto"/>
              </w:rPr>
            </w:pPr>
          </w:p>
        </w:tc>
      </w:tr>
      <w:tr>
        <w:trPr>
          <w:trHeight w:val="216"/>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HOOD</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391" w:lineRule="exact"/>
        <w:rPr>
          <w:sz w:val="24"/>
          <w:szCs w:val="24"/>
          <w:color w:val="auto"/>
        </w:rPr>
      </w:pPr>
    </w:p>
    <w:p>
      <w:pPr>
        <w:ind w:left="20" w:right="104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60"/>
          </w:cols>
          <w:pgMar w:left="320" w:top="993" w:right="319" w:bottom="1440" w:gutter="0" w:footer="0" w:header="0"/>
        </w:sectPr>
      </w:pPr>
    </w:p>
    <w:p>
      <w:pPr>
        <w:spacing w:after="0" w:line="250" w:lineRule="exact"/>
        <w:rPr>
          <w:sz w:val="24"/>
          <w:szCs w:val="24"/>
          <w:color w:val="auto"/>
        </w:rPr>
      </w:pPr>
    </w:p>
    <w:p>
      <w:pPr>
        <w:ind w:left="83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79" w:lineRule="exact"/>
        <w:rPr>
          <w:sz w:val="24"/>
          <w:szCs w:val="24"/>
          <w:color w:val="auto"/>
        </w:rPr>
      </w:pPr>
    </w:p>
    <w:p>
      <w:pPr>
        <w:sectPr>
          <w:pgSz w:w="11900" w:h="16838" w:orient="portrait"/>
          <w:cols w:equalWidth="0" w:num="2">
            <w:col w:w="10220" w:space="400"/>
            <w:col w:w="640"/>
          </w:cols>
          <w:pgMar w:left="320" w:top="993" w:right="319" w:bottom="1440" w:gutter="0" w:footer="0" w:header="0"/>
          <w:type w:val="continuous"/>
        </w:sectPr>
      </w:pPr>
    </w:p>
    <w:p>
      <w:pPr>
        <w:spacing w:after="0" w:line="102" w:lineRule="exact"/>
        <w:rPr>
          <w:sz w:val="24"/>
          <w:szCs w:val="24"/>
          <w:color w:val="auto"/>
        </w:rPr>
      </w:pPr>
    </w:p>
    <w:p>
      <w:pPr>
        <w:ind w:left="20"/>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220" w:space="400"/>
            <w:col w:w="640"/>
          </w:cols>
          <w:pgMar w:left="320" w:top="993" w:right="319" w:bottom="1440" w:gutter="0" w:footer="0" w:header="0"/>
          <w:type w:val="continuous"/>
        </w:sectPr>
      </w:pPr>
    </w:p>
    <w:bookmarkStart w:id="1" w:name="page2"/>
    <w:bookmarkEnd w:id="1"/>
    <w:p>
      <w:pPr>
        <w:jc w:val="both"/>
        <w:spacing w:after="0" w:line="281"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Principal Accounting Officer</w:t>
      </w:r>
    </w:p>
    <w:p>
      <w:pPr>
        <w:spacing w:after="0" w:line="30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On June 25, 2026, the Board of Directors of Robinhood Markets, Inc. (the “Company” or “Robinhood”) appointed Dara Bazzano to be the Company’s principal accounting officer, effective as of June 25, 2026.</w:t>
      </w:r>
    </w:p>
    <w:p>
      <w:pPr>
        <w:spacing w:after="0" w:line="45"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8"/>
          <w:szCs w:val="18"/>
          <w:color w:val="auto"/>
        </w:rPr>
        <w:t>In connection with Ms. Bazzano’s appointment, effective as of June 25, 2026, Shiv Verma, the Company’s Chief Financial Officer (“CFO”), in which capacity he served as the Company’s principal accounting officer and principal financial officer, ceased to serve as the Company’s principal accounting officer. Mr. Verma continues to serve as the Company’s CFO and principal financial officer.</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Bazzano, age 58, has been the Company’s Chief Accounting Officer since April 2026 and has responsibilities for the Company’s accounting, tax, financial operations, financial reporting, and internal control functions. Ms. Bazzano previously served as the California Market leader for Cross Country Consulting from June 2025 through April 2026. Prior to that, Senior Vice President and Chief Accounting Officer of T-Mobile US, Inc., a wireless communication, and broadband services provider, from 2020 to 2025. In addition, Ms. Bazzano served as SVP Global Finance, Chief Accounting Officer at CBRE Group, Inc., a global commercial real estate services and investment firm, from 2018 to 2020. Prior to joining CBRE, Ms. Bazzano served as Global Controller and Chief Accounting Officer at The Gap, Inc., a leading global retailer offering clothing, accessories, and personal care products, from 2013 to 2018. Prior to that Ms. Bazzano served as an Assurance Partner at PricewaterhouseCoopers and KPMG LLP.</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are no arrangements or understandings between Ms. Bazzano and any other persons pursuant to which she was chosen to be principal accounting officer, and she has no family relationships with any of Robinhood’s directors or executive officers. Ms. Bazzano’s current compensation includes an annual base salary of $425,000, a target annual bonus of 40% of her annual base salary, an annual equity target of $1,540,000, and she was granted an award of restricted stock units with a grant date target value equal to approximately $3,300,000 vesting quarterly over two years. In addition, Ms. Bazzano received a sign-on bonus of $400,000 payable in two equal installments, one within 30 days of the commencement of her service as Chief Accounting Officer and one within 30 days following the one-year anniversary of the commencement of such service. In connection with her appointment as the Company’s principal accounting officer, Ms. Bazzano’s compensation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1796415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31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020" w:type="dxa"/>
            <w:vAlign w:val="bottom"/>
            <w:gridSpan w:val="2"/>
          </w:tcPr>
          <w:p>
            <w:pPr>
              <w:ind w:left="1040"/>
              <w:spacing w:after="0"/>
              <w:rPr>
                <w:sz w:val="20"/>
                <w:szCs w:val="20"/>
                <w:color w:val="auto"/>
              </w:rPr>
            </w:pPr>
            <w:r>
              <w:rPr>
                <w:rFonts w:ascii="Arial" w:cs="Arial" w:eastAsia="Arial" w:hAnsi="Arial"/>
                <w:sz w:val="18"/>
                <w:szCs w:val="18"/>
                <w:b w:val="1"/>
                <w:bCs w:val="1"/>
                <w:color w:val="auto"/>
              </w:rPr>
              <w:t>Robinhood Markets, Inc.</w:t>
            </w:r>
          </w:p>
        </w:tc>
      </w:tr>
      <w:tr>
        <w:trPr>
          <w:trHeight w:val="532"/>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280"/>
              <w:spacing w:after="0"/>
              <w:rPr>
                <w:sz w:val="20"/>
                <w:szCs w:val="20"/>
                <w:color w:val="auto"/>
              </w:rPr>
            </w:pPr>
            <w:r>
              <w:rPr>
                <w:rFonts w:ascii="Arial" w:cs="Arial" w:eastAsia="Arial" w:hAnsi="Arial"/>
                <w:sz w:val="18"/>
                <w:szCs w:val="18"/>
                <w:color w:val="auto"/>
              </w:rPr>
              <w:t>June 26, 2026</w:t>
            </w:r>
          </w:p>
        </w:tc>
        <w:tc>
          <w:tcPr>
            <w:tcW w:w="1960" w:type="dxa"/>
            <w:vAlign w:val="bottom"/>
          </w:tcPr>
          <w:p>
            <w:pPr>
              <w:ind w:left="1040"/>
              <w:spacing w:after="0"/>
              <w:rPr>
                <w:sz w:val="20"/>
                <w:szCs w:val="20"/>
                <w:color w:val="auto"/>
              </w:rPr>
            </w:pPr>
            <w:r>
              <w:rPr>
                <w:rFonts w:ascii="Arial" w:cs="Arial" w:eastAsia="Arial" w:hAnsi="Arial"/>
                <w:sz w:val="18"/>
                <w:szCs w:val="18"/>
                <w:color w:val="auto"/>
              </w:rPr>
              <w:t>By:</w:t>
            </w:r>
          </w:p>
        </w:tc>
        <w:tc>
          <w:tcPr>
            <w:tcW w:w="6060" w:type="dxa"/>
            <w:vAlign w:val="bottom"/>
          </w:tcPr>
          <w:p>
            <w:pPr>
              <w:ind w:left="20"/>
              <w:spacing w:after="0"/>
              <w:rPr>
                <w:sz w:val="20"/>
                <w:szCs w:val="20"/>
                <w:color w:val="auto"/>
              </w:rPr>
            </w:pPr>
            <w:r>
              <w:rPr>
                <w:rFonts w:ascii="Arial" w:cs="Arial" w:eastAsia="Arial" w:hAnsi="Arial"/>
                <w:sz w:val="18"/>
                <w:szCs w:val="18"/>
                <w:color w:val="auto"/>
              </w:rPr>
              <w:t>/s/ Shiv Verma</w:t>
            </w:r>
          </w:p>
        </w:tc>
      </w:tr>
      <w:tr>
        <w:trPr>
          <w:trHeight w:val="23"/>
        </w:trPr>
        <w:tc>
          <w:tcPr>
            <w:tcW w:w="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4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Name: Shiv Verma</w:t>
            </w:r>
          </w:p>
        </w:tc>
      </w:tr>
      <w:tr>
        <w:trPr>
          <w:trHeight w:val="270"/>
        </w:trPr>
        <w:tc>
          <w:tcPr>
            <w:tcW w:w="7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bl>
    <w:p>
      <w:pPr>
        <w:spacing w:after="0" w:line="1" w:lineRule="exact"/>
        <w:rPr>
          <w:sz w:val="20"/>
          <w:szCs w:val="20"/>
          <w:color w:val="auto"/>
        </w:rPr>
      </w:pP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2026-06-26T16:21:52Z</dcterms:created>
  <dcterms:modified xsi:type="dcterms:W3CDTF">2026-06-26T16:21:52Z</dcterms:modified>
</cp:coreProperties>
</file>