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8153.xml.htm"/>
      <w:bookmarkStart w:id="1" w:name="kswkform4_17884681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Quirk Steven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Brokerage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71,176</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133,788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31,533</w:t>
            </w:r>
            <w:r>
              <w:rPr>
                <w:rFonts w:ascii="Times;serif" w:hAnsi="Times;serif"/>
                <w:color w:val="008000"/>
                <w:position w:val="7"/>
                <w:sz w:val="16"/>
                <w:sz w:val="20"/>
                <w:shd w:fill="FFFFFF" w:val="clear"/>
              </w:rPr>
              <w:t>(2)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104.81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102,255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164,972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137,847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Robinhood Markets, Inc. ("Robinhood") to satisfy tax withholding obligations in connection with the vesting and settlement of 71,176 RSUs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22, 2023, the Reporting Person was granted 447,929 RSUs under Robinhood's 2021 Omnibus Incentive Plan (the "2021 Plan"). One-sixteenth (1/16) of these RSUs vested on June 1, 2023,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20, 2024, the Reporting Person was granted 269,397 RSUs under the 2021 Plan. One-sixteenth (1/16) of these RSUs vested on June 1, 2024,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March 20, 2025, the Reporting Person was granted 263,954 RSUs under the 2021 Plan. One-sixteenth (1/16) of these RSUs vested on June 1, 2025,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March 19, 2026, the Reporting Person was granted 157,539 RSUs under the 2021 Plan. One-sixteenth (1/16) of these RSUs vested on June 1, 2026, with the remainder scheduled to vest in fifteen (15) equal quarterly installments thereafter,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Steven M. Quirk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stevenquirk.htm"/>
      <w:bookmarkStart w:id="3" w:name="kssection16poastevenquirk"/>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Power of Attorney POWER OF ATTORNEY Know all by these presents, that the undersigned hereby makes, constitutes and appoints each of Shiv Verma, Dara Bazzano, Lucas Moskowitz, Maureen Montgomery, and Jaime Cyrus, or any of them acting singly, and with full power of substitution and re-substitution, the undersigned’s true and lawful attorney in fact (each of such persons and their substitutes being referred to herein as the "Attorney-in- Fact"), with full power to act for the undersigned and in the undersigned's name, place and stead, in any and all capacities, to: 1. Prepare, execute, and submit to the U.S. Securities and Exchange Commission ("SEC"), Robinhood Markets,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Securities Exchange Act of 1934 (the "Exchange Act") or any rule or regulation thereunder with respect to the any security of the Company, including Forms 3, 4 and 5;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Docusign Envelope ID: 77A911F3-AE19-838C-81FE-56019E1872BC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Power of Attorney 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 in-Fact. This Power of Attorney revokes all previous powers of attorney with respect to the subject matter of this Power of Attorney. IN WITNESS WHEREOF, the undersigned has executed this Power of Attorney as of ___________________. Signature: _________________________________ Print Name: Steven Quirk Docusign Envelope ID: 77A911F3-AE19-838C-81FE-56019E1872BC July 17,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9211"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1572</Words>
  <Characters>8597</Characters>
  <CharactersWithSpaces>10042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section16poa-stevenquirk</dc:title>
</cp:coreProperties>
</file>