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8202.xml.htm"/>
      <w:bookmarkStart w:id="1" w:name="kswkform4_17884682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Bazzano Dara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2,504</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Robinhood Markets, Inc. ("Robinhood") to satisfy tax withholding obligations in connection with the vesting and settlement of 6,977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6, 2026, the Reporting Person was granted 41,782 RSUs under Robinhood's 2021 Omnibus Incentive Plan (the "2021 Plan"). Approximately 16.7% of the RSUs subject to the award vested on September 1, 2026, with an additional approximately 16.7% scheduled to vest on each of December 1, 2026, March 1, 2027 and June 1, 2027, followed by an additional approximately 8.3% scheduled to vest on each of September 1, 2027, December 1, 2027, March 1, 2028 and June 1, 2028,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Dara Bazzano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arabazzano.htm"/>
      <w:bookmarkStart w:id="3" w:name="kssection16poadarabazzan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3CEB1CAB-AE3C-898A-801E-9190B78FC7D9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Dara Bazzano Docusign Envelope ID: 3CEB1CAB-AE3C-898A-801E-9190B78FC7D9 July 21,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7112"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1364</Words>
  <Characters>7434</Characters>
  <CharactersWithSpaces>8710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section16poa-darabazzano</dc:title>
</cp:coreProperties>
</file>