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8181.xml.htm"/>
      <w:bookmarkStart w:id="1" w:name="kswkform4_17884681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Verma Shiv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33,323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16,956</w:t>
            </w:r>
            <w:r>
              <w:rPr>
                <w:rFonts w:ascii="Times;serif" w:hAnsi="Times;serif"/>
                <w:color w:val="008000"/>
                <w:position w:val="7"/>
                <w:sz w:val="16"/>
                <w:sz w:val="20"/>
                <w:shd w:fill="FFFFFF" w:val="clear"/>
              </w:rPr>
              <w:t>(2)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68,330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189,047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Robinhood Markets, Inc. ("Robinhood") to satisfy tax withholding obligations in connection with the vesting and settlement of 33,323 RSUs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19, 2025, the Reporting Person was granted 129,228 RSUs under Robinhood's 2021 Omnibus Incentive Plan (the "2021 Plan"). Ten percent (10%) of the RSUs vested on June 1, 2025 and on each subsequent three-month anniversary until forty percent (40%) of the award is fully vested; seven and one-half percent (7.5%) shall vest on the fifteen-month anniversary and on each subsequent three-month anniversary until an additional thirty percent (30%) is vested; five percent (5%) shall vest on the twenty-seven-month anniversary on each subsequent three-month anniversary until an additional twenty percent (20%) is vested; and two and one-half percent (2.5%) shall vest on the thirty-nine-month anniversary and on each subsequent three-month anniversary until the remaining ten percent (10%) is vested,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19, 2026, the Reporting Person was granted 236,308 RSUs under the 2021 Plan. Ten percent (10%) of the RSUs vested on June 1, 2026 and on each subsequent three-month anniversary until forty percent (40%) of the award is fully vested; seven and one-half percent (7.5%) shall vest on the fifteen-month anniversary and on each subsequent three-month anniversary until an additional thirty percent (30%) is vested; five percent (5%) shall vest on the twenty-seven-month anniversary on each subsequent three-month anniversary until an additional twenty percent (20%) is vested; and two and one-half percent (2.5%) shall vest on the thirty-nine-month anniversary and on each subsequent three-month anniversary until the remaining ten percent (10%) is vested,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Shiv Verma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shivvermado.htm"/>
      <w:bookmarkStart w:id="3" w:name="kssection16poashivvermad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D205BCD8-F9FE-8852-82E2-18641BCA9B34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Shiv Verma Docusign Envelope ID: D205BCD8-F9FE-8852-82E2-18641BCA9B34 July 17,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589"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1562</Words>
  <Characters>8607</Characters>
  <CharactersWithSpaces>10068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section16poa-shivvermado</dc:title>
</cp:coreProperties>
</file>