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Helvetica;sans-serif" w:hAnsi="Helvetica;sans-serif"/>
          <w:b/>
          <w:color w:val="000000"/>
          <w:sz w:val="28"/>
        </w:rPr>
      </w:pPr>
      <w:r>
        <w:rPr>
          <w:rFonts w:ascii="Helvetica;sans-serif" w:hAnsi="Helvetica;sans-serif"/>
          <w:b/>
          <w:color w:val="000000"/>
          <w:sz w:val="28"/>
        </w:rPr>
        <w:t>UNITED STATES</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SECURITIES AND EXCHANGE COMMISSION</w:t>
      </w:r>
    </w:p>
    <w:p>
      <w:pPr>
        <w:pStyle w:val="TextBody"/>
        <w:bidi w:val="0"/>
        <w:spacing w:lineRule="auto" w:line="288" w:before="0" w:after="0"/>
        <w:jc w:val="center"/>
        <w:rPr/>
      </w:pPr>
      <w:r>
        <w:rPr>
          <w:rFonts w:ascii="Helvetica;sans-serif" w:hAnsi="Helvetica;sans-serif"/>
          <w:b/>
          <w:color w:val="000000"/>
          <w:sz w:val="24"/>
        </w:rPr>
        <w:t>Washington, D.C. 20549</w:t>
      </w:r>
      <w:r>
        <w:rPr>
          <w:color w:val="000000"/>
        </w:rPr>
        <w:t> </w:t>
      </w:r>
    </w:p>
    <w:p>
      <w:pPr>
        <w:pStyle w:val="TextBody"/>
        <w:bidi w:val="0"/>
        <w:spacing w:before="0" w:after="0"/>
        <w:jc w:val="left"/>
        <w:rPr/>
      </w:pPr>
      <w:r>
        <w:rPr/>
      </w:r>
    </w:p>
    <w:p>
      <w:pPr>
        <w:pStyle w:val="TextBody"/>
        <w:bidi w:val="0"/>
        <w:spacing w:lineRule="auto" w:line="288" w:before="0" w:after="0"/>
        <w:jc w:val="center"/>
        <w:rPr/>
      </w:pPr>
      <w:r>
        <w:rPr>
          <w:rFonts w:ascii="Helvetica;sans-serif" w:hAnsi="Helvetica;sans-serif"/>
          <w:b/>
          <w:color w:val="000000"/>
          <w:sz w:val="40"/>
        </w:rPr>
        <w:t>FORM</w:t>
      </w:r>
      <w:r>
        <w:rPr>
          <w:color w:val="000000"/>
        </w:rPr>
        <w:t xml:space="preserve"> </w:t>
      </w:r>
      <w:r>
        <w:rPr>
          <w:rFonts w:ascii="Helvetica;sans-serif" w:hAnsi="Helvetica;sans-serif"/>
          <w:b/>
          <w:color w:val="000000"/>
          <w:sz w:val="40"/>
        </w:rPr>
        <w:t>8-K</w: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CURRENT REPORT</w:t>
      </w:r>
    </w:p>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Pursuant to Section 13 or 15(d) of the</w:t>
      </w:r>
    </w:p>
    <w:p>
      <w:pPr>
        <w:pStyle w:val="TextBody"/>
        <w:bidi w:val="0"/>
        <w:spacing w:lineRule="auto" w:line="288" w:before="0" w:after="120"/>
        <w:jc w:val="center"/>
        <w:rPr>
          <w:rFonts w:ascii="Helvetica;sans-serif" w:hAnsi="Helvetica;sans-serif"/>
          <w:b w:val="false"/>
          <w:color w:val="000000"/>
          <w:sz w:val="20"/>
        </w:rPr>
      </w:pPr>
      <w:r>
        <w:rPr>
          <w:rFonts w:ascii="Helvetica;sans-serif" w:hAnsi="Helvetica;sans-serif"/>
          <w:b w:val="false"/>
          <w:color w:val="000000"/>
          <w:sz w:val="20"/>
        </w:rPr>
        <w:t>Securities Exchange Act of 1934</w: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Date of Report (Date of earliest event reported): March 20, 2026</w:t>
      </w:r>
    </w:p>
    <w:p>
      <w:pPr>
        <w:pStyle w:val="TextBody"/>
        <w:bidi w:val="0"/>
        <w:spacing w:before="0" w:after="0"/>
        <w:jc w:val="center"/>
        <w:rPr/>
      </w:pPr>
      <w:r>
        <w:rPr/>
      </w:r>
    </w:p>
    <w:p>
      <w:pPr>
        <w:pStyle w:val="TextBody"/>
        <w:bidi w:val="0"/>
        <w:spacing w:lineRule="auto" w:line="288" w:before="0" w:after="0"/>
        <w:jc w:val="center"/>
        <w:rPr>
          <w:rFonts w:ascii="Helvetica;sans-serif" w:hAnsi="Helvetica;sans-serif"/>
          <w:b/>
          <w:color w:val="000000"/>
          <w:sz w:val="40"/>
        </w:rPr>
      </w:pPr>
      <w:r>
        <w:rPr>
          <w:rFonts w:ascii="Helvetica;sans-serif" w:hAnsi="Helvetica;sans-serif"/>
          <w:b/>
          <w:color w:val="000000"/>
          <w:sz w:val="40"/>
        </w:rPr>
        <w:t>Robinhood Markets, Inc.</w:t>
      </w:r>
    </w:p>
    <w:p>
      <w:pPr>
        <w:pStyle w:val="TextBody"/>
        <w:bidi w:val="0"/>
        <w:spacing w:lineRule="auto" w:line="288" w:before="0" w:after="100"/>
        <w:jc w:val="center"/>
        <w:rPr>
          <w:rFonts w:ascii="Helvetica;sans-serif" w:hAnsi="Helvetica;sans-serif"/>
          <w:b w:val="false"/>
          <w:color w:val="000000"/>
          <w:sz w:val="20"/>
        </w:rPr>
      </w:pPr>
      <w:r>
        <w:rPr>
          <w:rFonts w:ascii="Helvetica;sans-serif" w:hAnsi="Helvetica;sans-serif"/>
          <w:b w:val="false"/>
          <w:color w:val="000000"/>
          <w:sz w:val="20"/>
        </w:rPr>
        <w:t>(Exact name of registrant as specified in its charter)</w:t>
      </w:r>
    </w:p>
    <w:tbl>
      <w:tblPr>
        <w:tblW w:w="5619" w:type="dxa"/>
        <w:jc w:val="left"/>
        <w:tblInd w:w="0" w:type="dxa"/>
        <w:tblLayout w:type="fixed"/>
        <w:tblCellMar>
          <w:top w:w="28" w:type="dxa"/>
          <w:left w:w="28" w:type="dxa"/>
          <w:bottom w:w="28" w:type="dxa"/>
          <w:right w:w="28" w:type="dxa"/>
        </w:tblCellMar>
      </w:tblPr>
      <w:tblGrid>
        <w:gridCol w:w="797"/>
        <w:gridCol w:w="701"/>
        <w:gridCol w:w="707"/>
        <w:gridCol w:w="109"/>
        <w:gridCol w:w="109"/>
        <w:gridCol w:w="109"/>
        <w:gridCol w:w="394"/>
        <w:gridCol w:w="394"/>
        <w:gridCol w:w="398"/>
        <w:gridCol w:w="109"/>
        <w:gridCol w:w="109"/>
        <w:gridCol w:w="109"/>
        <w:gridCol w:w="459"/>
        <w:gridCol w:w="459"/>
        <w:gridCol w:w="656"/>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561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001-40691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20"/>
              </w:rPr>
            </w:pPr>
            <w:r>
              <w:rPr>
                <w:rFonts w:ascii="Helvetica;sans-serif" w:hAnsi="Helvetica;sans-serif"/>
                <w:b/>
                <w:color w:val="000000"/>
                <w:sz w:val="20"/>
              </w:rPr>
              <w:t>46-4364776</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Helvetica;sans-serif" w:hAnsi="Helvetica;sans-serif"/>
                <w:b w:val="false"/>
                <w:color w:val="000000"/>
                <w:sz w:val="18"/>
              </w:rPr>
            </w:pPr>
            <w:r>
              <w:rPr>
                <w:rFonts w:ascii="Helvetica;sans-serif" w:hAnsi="Helvetica;sans-serif"/>
                <w:b w:val="false"/>
                <w:color w:val="000000"/>
                <w:sz w:val="18"/>
              </w:rPr>
              <w:t>(State or other jurisdiction</w:t>
            </w:r>
          </w:p>
          <w:p>
            <w:pPr>
              <w:pStyle w:val="TableContents"/>
              <w:bidi w:val="0"/>
              <w:spacing w:lineRule="auto" w:line="288" w:before="0" w:after="30"/>
              <w:jc w:val="center"/>
              <w:rPr>
                <w:rFonts w:ascii="Helvetica;sans-serif" w:hAnsi="Helvetica;sans-serif"/>
                <w:b w:val="false"/>
                <w:color w:val="000000"/>
                <w:sz w:val="18"/>
              </w:rPr>
            </w:pPr>
            <w:r>
              <w:rPr>
                <w:rFonts w:ascii="Helvetica;sans-serif" w:hAnsi="Helvetica;sans-serif"/>
                <w:b w:val="false"/>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Helvetica;sans-serif" w:hAnsi="Helvetica;sans-serif"/>
                <w:b w:val="false"/>
                <w:color w:val="000000"/>
                <w:sz w:val="18"/>
              </w:rPr>
            </w:pPr>
            <w:r>
              <w:rPr>
                <w:rFonts w:ascii="Helvetica;sans-serif" w:hAnsi="Helvetica;sans-serif"/>
                <w:b w:val="false"/>
                <w:color w:val="000000"/>
                <w:sz w:val="18"/>
              </w:rPr>
              <w:t>(Commission</w:t>
            </w:r>
          </w:p>
          <w:p>
            <w:pPr>
              <w:pStyle w:val="TableContents"/>
              <w:bidi w:val="0"/>
              <w:spacing w:lineRule="auto" w:line="288" w:before="0" w:after="30"/>
              <w:jc w:val="center"/>
              <w:rPr>
                <w:rFonts w:ascii="Helvetica;sans-serif" w:hAnsi="Helvetica;sans-serif"/>
                <w:b w:val="false"/>
                <w:color w:val="000000"/>
                <w:sz w:val="18"/>
              </w:rPr>
            </w:pPr>
            <w:r>
              <w:rPr>
                <w:rFonts w:ascii="Helvetica;sans-serif" w:hAnsi="Helvetica;sans-serif"/>
                <w:b w:val="false"/>
                <w:color w:val="000000"/>
                <w:sz w:val="18"/>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Helvetica;sans-serif" w:hAnsi="Helvetica;sans-serif"/>
                <w:b w:val="false"/>
                <w:color w:val="000000"/>
                <w:sz w:val="18"/>
              </w:rPr>
            </w:pPr>
            <w:r>
              <w:rPr>
                <w:rFonts w:ascii="Helvetica;sans-serif" w:hAnsi="Helvetica;sans-serif"/>
                <w:b w:val="false"/>
                <w:color w:val="000000"/>
                <w:sz w:val="18"/>
              </w:rPr>
              <w:t>(IRS Employer</w:t>
            </w:r>
          </w:p>
          <w:p>
            <w:pPr>
              <w:pStyle w:val="TableContents"/>
              <w:bidi w:val="0"/>
              <w:spacing w:lineRule="auto" w:line="288" w:before="0" w:after="30"/>
              <w:jc w:val="center"/>
              <w:rPr>
                <w:rFonts w:ascii="Helvetica;sans-serif" w:hAnsi="Helvetica;sans-serif"/>
                <w:b w:val="false"/>
                <w:color w:val="000000"/>
                <w:sz w:val="18"/>
              </w:rPr>
            </w:pPr>
            <w:r>
              <w:rPr>
                <w:rFonts w:ascii="Helvetica;sans-serif" w:hAnsi="Helvetica;sans-serif"/>
                <w:b w:val="false"/>
                <w:color w:val="000000"/>
                <w:sz w:val="18"/>
              </w:rPr>
              <w:t>Identification No.)</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85 Willow Road</w:t>
      </w:r>
    </w:p>
    <w:p>
      <w:pPr>
        <w:pStyle w:val="TextBody"/>
        <w:bidi w:val="0"/>
        <w:spacing w:lineRule="auto" w:line="288" w:before="0" w:after="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Menlo Park, CA 94025</w:t>
      </w:r>
    </w:p>
    <w:p>
      <w:pPr>
        <w:pStyle w:val="TextBody"/>
        <w:bidi w:val="0"/>
        <w:spacing w:lineRule="auto" w:line="288" w:before="0" w:after="0"/>
        <w:jc w:val="center"/>
        <w:rPr>
          <w:rFonts w:ascii="Helvetica;sans-serif" w:hAnsi="Helvetica;sans-serif"/>
          <w:b w:val="false"/>
          <w:color w:val="000000"/>
          <w:sz w:val="18"/>
        </w:rPr>
      </w:pPr>
      <w:r>
        <w:rPr>
          <w:rFonts w:ascii="Helvetica;sans-serif" w:hAnsi="Helvetica;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(844) 428-5411</w:t>
      </w:r>
    </w:p>
    <w:p>
      <w:pPr>
        <w:pStyle w:val="TextBody"/>
        <w:bidi w:val="0"/>
        <w:spacing w:lineRule="auto" w:line="288" w:before="0" w:after="0"/>
        <w:jc w:val="center"/>
        <w:rPr>
          <w:rFonts w:ascii="Helvetica;sans-serif" w:hAnsi="Helvetica;sans-serif"/>
          <w:b w:val="false"/>
          <w:color w:val="000000"/>
          <w:sz w:val="18"/>
        </w:rPr>
      </w:pPr>
      <w:r>
        <w:rPr>
          <w:rFonts w:ascii="Helvetica;sans-serif" w:hAnsi="Helvetica;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 Applicable</w:t>
      </w:r>
    </w:p>
    <w:p>
      <w:pPr>
        <w:pStyle w:val="TextBody"/>
        <w:bidi w:val="0"/>
        <w:spacing w:lineRule="auto" w:line="288" w:before="0" w:after="120"/>
        <w:jc w:val="center"/>
        <w:rPr>
          <w:rFonts w:ascii="Helvetica;sans-serif" w:hAnsi="Helvetica;sans-serif"/>
          <w:b w:val="false"/>
          <w:color w:val="000000"/>
          <w:sz w:val="18"/>
        </w:rPr>
      </w:pPr>
      <w:r>
        <w:rPr>
          <w:rFonts w:ascii="Helvetica;sans-serif" w:hAnsi="Helvetica;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lineRule="auto" w:line="333" w:before="0" w:after="100"/>
        <w:jc w:val="left"/>
        <w:rPr>
          <w:rFonts w:ascii="Helvetica;sans-serif" w:hAnsi="Helvetica;sans-serif"/>
          <w:b w:val="false"/>
          <w:color w:val="000000"/>
          <w:sz w:val="20"/>
        </w:rPr>
      </w:pPr>
      <w:r>
        <w:rPr>
          <w:rFonts w:ascii="Helvetica;sans-serif" w:hAnsi="Helvetica;sans-serif"/>
          <w:b w:val="false"/>
          <w:color w:val="000000"/>
          <w:sz w:val="20"/>
        </w:rPr>
        <w:t>Check the appropriate box below if the Form 8-K filing is intended to simultaneously satisfy the filing obligation of the registrant under any of the following provisions:</w:t>
      </w:r>
    </w:p>
    <w:tbl>
      <w:tblPr>
        <w:tblW w:w="98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529"/>
        <w:gridCol w:w="1343"/>
        <w:gridCol w:w="1343"/>
        <w:gridCol w:w="541"/>
        <w:gridCol w:w="541"/>
        <w:gridCol w:w="541"/>
        <w:gridCol w:w="997"/>
        <w:gridCol w:w="997"/>
        <w:gridCol w:w="1410"/>
      </w:tblGrid>
      <w:tr>
        <w:trPr/>
        <w:tc>
          <w:tcPr>
            <w:tcW w:w="152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Securities registered pursuant to Section 12(b) of the Act:</w:t>
            </w:r>
          </w:p>
        </w:tc>
      </w:tr>
      <w:tr>
        <w:trPr/>
        <w:tc>
          <w:tcPr>
            <w:tcW w:w="42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Title of each class</w:t>
            </w:r>
          </w:p>
        </w:tc>
        <w:tc>
          <w:tcPr>
            <w:tcW w:w="16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Trading Symbol(s)</w:t>
            </w:r>
          </w:p>
        </w:tc>
        <w:tc>
          <w:tcPr>
            <w:tcW w:w="34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Name of each exchange on which registered</w:t>
            </w:r>
          </w:p>
        </w:tc>
      </w:tr>
      <w:tr>
        <w:trPr/>
        <w:tc>
          <w:tcPr>
            <w:tcW w:w="42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Class A Common Stock, $0.0001 par value per share</w:t>
            </w:r>
          </w:p>
        </w:tc>
        <w:tc>
          <w:tcPr>
            <w:tcW w:w="16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HOOD</w:t>
            </w:r>
          </w:p>
        </w:tc>
        <w:tc>
          <w:tcPr>
            <w:tcW w:w="34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3445"/>
        <w:gridCol w:w="3025"/>
        <w:gridCol w:w="3035"/>
        <w:gridCol w:w="109"/>
        <w:gridCol w:w="109"/>
        <w:gridCol w:w="109"/>
        <w:gridCol w:w="109"/>
        <w:gridCol w:w="109"/>
        <w:gridCol w:w="155"/>
      </w:tblGrid>
      <w:tr>
        <w:trPr/>
        <w:tc>
          <w:tcPr>
            <w:tcW w:w="3445"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18"/>
              </w:rPr>
            </w:pPr>
            <w:r>
              <w:rPr>
                <w:rFonts w:ascii="Helvetica;sans-serif" w:hAnsi="Helvetica;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Item 1.01 – Entry into a Material Definitive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20, 2026, Robinhood Securities, LLC (“RHS”), a subsidiary of Robinhood Markets, Inc. (the “Company” or “Robinhood”), entered into the Fifth Amended and Restated Credit Agreement (the “Credit Agreement”) among RHS, as borrower, the lenders party thereto, and JPMorgan Chase Bank, N.A., as administrative agent, amending and restating the $2.65 billion 364-day senior secured revolving credit facility entered into in March 2025 (the “2025 RHS Credit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Credit Agreement provides for a 364-day senior secured revolving credit facility with a total commitment of $3.25 billion. Under circumstances described in the Credit Agreement, the aggregate commitments may be increased by up to $1.625 billion, for a total commitment under the Credit Agreement of $4.875 billion. Borrowings under the credit facility must be specified to be Tranche A, Tranche B, Tranche C or a combination thereof, with each tranche being secured by different assets of RHS as set forth in the Credit Agreement. Borrowings under the Credit Agreement will bear interest at a rate per annum equal to the greatest of (i) Daily Simple SOFR (as defined in the Credit Agreement), (ii) the Federal Funds Effective Rate (as defined in the Credit Agreement) and (iii) the Overnight Bank Funding Rate (as defined in the Credit Agreement), in each case, as of the day the loan is initiated, plus an applicable margin rate. The applicable margin rate is 1.25% for Tranche A loans and 2.50% for Tranche B and Tranche C loans. Undrawn commitments will accrue commitment fees at a rate per annum equal to 0.45%.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Credit Agreement requires RHS to maintain a minimum consolidated tangible net worth and a minimum excess net capital, and subjects RHS to a specified limit on minimum net capital to aggregate debit items. In addition, the Credit Agreement contains certain customary affirmative and negative covenants that are substantially the same as those contained in the 2025 RHS Credit Agreement, including limitations with respect to debt, liens, fundamental changes, asset sales, restricted payments, investments and transactions with affiliates, subject to certain exceptions. Consistent with the 2025 RHS Credit Agreement, amounts due under the Credit Agreement may be accelerated upon an “event of default,” as defined in the Credit Agreement, such as failure to pay amounts owed thereunder when due, breach of a covenant, material inaccuracy of a representation, or occurrence of bankruptcy or insolvency, subject in some cases to cure periods.</w:t>
      </w:r>
      <w:r>
        <w:rPr>
          <w:color w:val="000000"/>
        </w:rPr>
        <w:t xml:space="preserv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foregoing description of the Credit Agreement is qualified in its entirety by reference to the Credit Agreement, which is filed as Exhibit 10.1 to this Form 8-K and is incorporated herein by reference.</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Helvetica;sans-serif" w:hAnsi="Helvetica;sans-serif"/>
          <w:b/>
          <w:color w:val="000000"/>
          <w:sz w:val="20"/>
        </w:rPr>
      </w:pPr>
      <w:r>
        <w:rPr>
          <w:rFonts w:ascii="Helvetica;sans-serif" w:hAnsi="Helvetica;sans-serif"/>
          <w:b/>
          <w:color w:val="000000"/>
          <w:sz w:val="20"/>
        </w:rPr>
        <w:t>Item 2.03 – Creation of a Direct Financial Obligation or an Obligation under an Off-Balance Sheet Arrangement of a Registrant.</w:t>
      </w:r>
    </w:p>
    <w:p>
      <w:pPr>
        <w:pStyle w:val="TextBody"/>
        <w:bidi w:val="0"/>
        <w:spacing w:before="0" w:after="0"/>
        <w:jc w:val="both"/>
        <w:rPr/>
      </w:pPr>
      <w:r>
        <w:rPr/>
      </w:r>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The information set forth in Item 1.01 is incorporated herein by reference.</w:t>
      </w:r>
    </w:p>
    <w:p>
      <w:pPr>
        <w:pStyle w:val="TextBody"/>
        <w:bidi w:val="0"/>
        <w:spacing w:before="0" w:after="0"/>
        <w:ind w:left="0" w:right="0" w:firstLine="720"/>
        <w:jc w:val="both"/>
        <w:rPr/>
      </w:pPr>
      <w:r>
        <w:rPr/>
      </w:r>
    </w:p>
    <w:p>
      <w:pPr>
        <w:pStyle w:val="TextBody"/>
        <w:bidi w:val="0"/>
        <w:spacing w:lineRule="auto" w:line="268" w:before="0" w:after="0"/>
        <w:jc w:val="both"/>
        <w:rPr>
          <w:rFonts w:ascii="Helvetica;sans-serif" w:hAnsi="Helvetica;sans-serif"/>
          <w:b/>
          <w:color w:val="000000"/>
          <w:sz w:val="20"/>
        </w:rPr>
      </w:pPr>
      <w:r>
        <w:rPr>
          <w:rFonts w:ascii="Helvetica;sans-serif" w:hAnsi="Helvetica;sans-serif"/>
          <w:b/>
          <w:color w:val="000000"/>
          <w:sz w:val="20"/>
        </w:rPr>
        <w:t>Item 7.01 – Regulation FD Disclosure.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On March 24, 2026, the Company announced that its board of directors (the “Board”) approved a new share repurchase program (the “Repurchase Program”) authorizing the Company to repurchase up to $1.5 billion of its outstanding Class A common stock. The Repurchase Program replaces the Company’s prior share repurchase authorizations previously approved by the Board (the “Prior Repurchase Program”) and is inclusive of amounts that remained available for repurchase under the Prior Repurchase Program which were rolled over into the Repurchase Program, and represents more than $1.1 billion of incremental capacity.</w:t>
      </w:r>
      <w:r>
        <w:rPr>
          <w:color w:val="000000"/>
        </w:rPr>
        <w:t xml:space="preserve"> </w:t>
      </w:r>
      <w:r>
        <w:rPr>
          <w:rFonts w:ascii="Arial;sans-serif" w:hAnsi="Arial;sans-serif"/>
          <w:b w:val="false"/>
          <w:color w:val="000000"/>
          <w:sz w:val="20"/>
        </w:rPr>
        <w:t>While the Repurchase Program does not have an expiration date, the Company’s management currently expects to conduct the Repurchase Program over a period of</w:t>
      </w:r>
      <w:r>
        <w:rPr>
          <w:color w:val="000000"/>
        </w:rPr>
        <w:t xml:space="preserve"> </w:t>
      </w:r>
      <w:r>
        <w:rPr>
          <w:rFonts w:ascii="Arial;sans-serif" w:hAnsi="Arial;sans-serif"/>
          <w:b w:val="false"/>
          <w:color w:val="000000"/>
          <w:sz w:val="20"/>
        </w:rPr>
        <w:t>approximately three years, beginning in the first quarter of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timing and amount of repurchase transactions will be determined by the Company from time to time at its discretion based on its evaluation of market conditions, share price, and other factors, and repurchase transactions may be made using a variety of methods, such as open market share repurchases, including the use of trading plans intended to qualify under Rule 10b5-1 under the Securities Exchange Act of 1934, as amended (the “Exchange Act”), or other financial arrangements or transactions. The Repurchase Program does not obligate the Company to acquire any particular amount of Class A common stock, and the Repurchase Program may be suspended or discontinued at any time at the Company’s discretion.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copy of a blog post announcing the approval of the Repurchase Program is furnished as Exhibit 99.1 to this report and is incorporated herein by reference into this Item 7.01.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Robinhood uses the “Overview” tab of its Investor Relations website (accessible at investors.robinhood.com/overview) and its Newsroom (accessible at newsroom.aboutrobinhood.com), as means of disclosing information to the public in a broad, non-exclusionary manner for purposes of the U.S. Securities and Exchange Commission’s (“SEC”) Regulation Fair Disclosure (Reg. FD). Investors should routinely monitor those web pages, in addition to Robinhood’s press releases, SEC filings, and public conference calls and webcasts, as information posted on them could be deemed to be material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information furnished with Item 7.01, including Exhibit 99.1, shall not be deemed “filed” for purposes of Section 18 of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This Current Report contains forward-looking statements, including with respect to the Repurchase Program and our current expectations with respect to timing. Our forward-looking statements are subject to a number of known and unknown risks, uncertainties, assumptions, and other factors that may cause our actual future results, performance, or achievements to differ materially from any future results expressed or implied in this Current Report. Factors that contribute to the uncertain nature of our forward-looking statements include, among others: our rapid and continuing expansion, including continuing to introduce new products and services on our platforms as well as geographic expansion; the fluctuations in our financial results and key metrics from quarter to quarter; our reliance on transaction-based revenue, including payment for order flow (“PFOF”), the risk of new regulation or bans on PFOF and similar practices,</w:t>
      </w:r>
      <w:r>
        <w:rPr>
          <w:color w:val="000000"/>
        </w:rPr>
        <w:t xml:space="preserve"> </w:t>
      </w:r>
      <w:r>
        <w:rPr>
          <w:rFonts w:ascii="Arial;sans-serif" w:hAnsi="Arial;sans-serif"/>
          <w:b w:val="false"/>
          <w:color w:val="000000"/>
          <w:sz w:val="20"/>
        </w:rPr>
        <w:t>and the addition of our new fee-based model for cryptocurrency; our exposure to fluctuations in interest rates and rapidly changing interest rate environments; the need to maintain capital levels required by regulators and self-regulatory organizations; the risk that changes in business, economic, or political conditions that impact the global financial markets, or a systemic market event, might harm our business; operational and regulatory risks and expenditures prior to and following closing of our acquisitions and investments; and our need to innovate and acquire or invest in new products, services, technologies and geographies in order to attract and retain customers and deepen their engagement with us in order to maintain growth. 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can be found in Part I, Item 1A of our Annual Report on Form 10-K for the year ended December 31, 2025, as amended, as well as in our other filings with the SEC, all of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are made as of the filing date of this Current Report and are based on information and estimates available to us at this time. Although we believe that the expectations reflected in our forward-looking statements are reasonable, we cannot guarantee future results, performance, or achievements. Except as required by law, we assume no obligation to update any of the statements in this Current Report whether as a result of any new information, future events, changed circumstances, or otherwise. You should read this Current Report with the understanding that our actual future results, performance, events, and circumstances might be materially different from what we expect.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571"/>
        <w:gridCol w:w="502"/>
        <w:gridCol w:w="503"/>
        <w:gridCol w:w="109"/>
        <w:gridCol w:w="109"/>
        <w:gridCol w:w="109"/>
        <w:gridCol w:w="2424"/>
        <w:gridCol w:w="2424"/>
        <w:gridCol w:w="3454"/>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345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u w:val="single"/>
              </w:rPr>
            </w:pPr>
            <w:r>
              <w:rPr>
                <w:rFonts w:ascii="Helvetica;sans-serif" w:hAnsi="Helvetica;sans-serif"/>
                <w:b/>
                <w:color w:val="000000"/>
                <w:sz w:val="20"/>
                <w:u w:val="single"/>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3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u w:val="single"/>
              </w:rPr>
            </w:pPr>
            <w:r>
              <w:rPr>
                <w:rFonts w:ascii="Helvetica;sans-serif" w:hAnsi="Helvetica;sans-serif"/>
                <w:b/>
                <w:color w:val="000000"/>
                <w:sz w:val="20"/>
                <w:u w:val="single"/>
              </w:rPr>
              <w:t>Description</w:t>
            </w:r>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01-rhsxfiftharcreditagr.htm">
              <w:r>
                <w:rPr>
                  <w:rStyle w:val="InternetLink"/>
                  <w:rFonts w:ascii="Helvetica;sans-serif" w:hAnsi="Helvetica;sans-serif"/>
                  <w:b w:val="false"/>
                  <w:color w:val="0000FF"/>
                  <w:sz w:val="20"/>
                  <w:u w:val="single"/>
                </w:rPr>
                <w:t>Fifth Amended and Restated Credit Agreement, dated as of March 20, 2026, among Robinhood Securities, LLC, as borrower, the lenders party thereto, and JPMorgan Chase Bank, N.A., as administrative agent</w:t>
              </w:r>
            </w:hyperlink>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obinhoodboardofdirector.htm">
              <w:r>
                <w:rPr>
                  <w:rStyle w:val="InternetLink"/>
                  <w:rFonts w:ascii="Helvetica;sans-serif" w:hAnsi="Helvetica;sans-serif"/>
                  <w:b w:val="false"/>
                  <w:color w:val="0000FF"/>
                  <w:sz w:val="20"/>
                  <w:u w:val="single"/>
                </w:rPr>
                <w:t>Blog post dated March, 24, 2026</w:t>
              </w:r>
            </w:hyperlink>
          </w:p>
        </w:tc>
      </w:tr>
      <w:tr>
        <w:trP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Cover Page Interactive Data File (the cover page XBRL tags are embedded within the Inline XBRL document)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12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SIGNATURE</w:t>
      </w:r>
    </w:p>
    <w:p>
      <w:pPr>
        <w:pStyle w:val="TextBody"/>
        <w:bidi w:val="0"/>
        <w:spacing w:lineRule="auto" w:line="333" w:before="0" w:after="100"/>
        <w:jc w:val="left"/>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the Registrant has duly caused this report to be signed on its behalf by the undersigned hereunto duly authorized.</w:t>
      </w:r>
    </w:p>
    <w:tbl>
      <w:tblPr>
        <w:tblW w:w="5749" w:type="dxa"/>
        <w:jc w:val="left"/>
        <w:tblInd w:w="0" w:type="dxa"/>
        <w:tblLayout w:type="fixed"/>
        <w:tblCellMar>
          <w:top w:w="28" w:type="dxa"/>
          <w:left w:w="28" w:type="dxa"/>
          <w:bottom w:w="28" w:type="dxa"/>
          <w:right w:w="28" w:type="dxa"/>
        </w:tblCellMar>
      </w:tblPr>
      <w:tblGrid>
        <w:gridCol w:w="211"/>
        <w:gridCol w:w="186"/>
        <w:gridCol w:w="188"/>
        <w:gridCol w:w="484"/>
        <w:gridCol w:w="484"/>
        <w:gridCol w:w="486"/>
        <w:gridCol w:w="377"/>
        <w:gridCol w:w="377"/>
        <w:gridCol w:w="377"/>
        <w:gridCol w:w="748"/>
        <w:gridCol w:w="748"/>
        <w:gridCol w:w="108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574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1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Robinhood Markets, Inc.</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March 24, 2026</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 Shiv Verma</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Name: Shiv Verma</w:t>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Title: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before="0" w:after="24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r>
    </w:tbl>
    <w:p>
      <w:pPr>
        <w:pStyle w:val="TextBody"/>
        <w:bidi w:val="0"/>
        <w:spacing w:before="0" w:after="80"/>
        <w:jc w:val="center"/>
        <w:rPr/>
      </w:pPr>
      <w:r>
        <w:rPr/>
      </w:r>
    </w:p>
    <w:p>
      <w:pPr>
        <w:pStyle w:val="TextBody"/>
        <w:bidi w:val="0"/>
        <w:spacing w:lineRule="auto" w:line="288" w:before="0" w:after="80"/>
        <w:jc w:val="left"/>
        <w:rPr>
          <w:color w:val="000000"/>
        </w:rPr>
      </w:pPr>
      <w:r>
        <w:rPr>
          <w:color w:val="000000"/>
        </w:rPr>
        <w:t>    </w:t>
      </w:r>
    </w:p>
    <w:p>
      <w:pPr>
        <w:pStyle w:val="TextBody"/>
        <w:bidi w:val="0"/>
        <w:spacing w:lineRule="auto" w:line="288" w:before="0" w:after="80"/>
        <w:jc w:val="center"/>
        <w:rPr>
          <w:rFonts w:ascii="Times New Roman;serif" w:hAnsi="Times New Roman;serif"/>
          <w:b w:val="false"/>
          <w:color w:val="000000"/>
          <w:sz w:val="22"/>
        </w:rPr>
      </w:pPr>
      <w:r>
        <w:rPr>
          <w:rFonts w:ascii="Times New Roman;serif" w:hAnsi="Times New Roman;serif"/>
          <w:b w:val="false"/>
          <w:color w:val="000000"/>
          <w:sz w:val="22"/>
        </w:rPr>
        <w:t>FIFTH AMENDED AND RESTATED CREDIT AGREEMENT</w:t>
      </w:r>
    </w:p>
    <w:p>
      <w:pPr>
        <w:pStyle w:val="TextBody"/>
        <w:bidi w:val="0"/>
        <w:spacing w:lineRule="auto" w:line="288" w:before="0" w:after="80"/>
        <w:jc w:val="center"/>
        <w:rPr>
          <w:rFonts w:ascii="Times New Roman;serif" w:hAnsi="Times New Roman;serif"/>
          <w:b w:val="false"/>
          <w:color w:val="000000"/>
          <w:sz w:val="22"/>
        </w:rPr>
      </w:pPr>
      <w:r>
        <w:rPr>
          <w:rFonts w:ascii="Times New Roman;serif" w:hAnsi="Times New Roman;serif"/>
          <w:b w:val="false"/>
          <w:color w:val="000000"/>
          <w:sz w:val="22"/>
        </w:rPr>
        <w:t>dated as of</w:t>
      </w:r>
    </w:p>
    <w:p>
      <w:pPr>
        <w:pStyle w:val="TextBody"/>
        <w:bidi w:val="0"/>
        <w:spacing w:before="0" w:after="80"/>
        <w:jc w:val="center"/>
        <w:rPr/>
      </w:pPr>
      <w:r>
        <w:rPr/>
      </w:r>
    </w:p>
    <w:p>
      <w:pPr>
        <w:pStyle w:val="TextBody"/>
        <w:bidi w:val="0"/>
        <w:spacing w:lineRule="auto" w:line="288" w:before="0" w:after="80"/>
        <w:jc w:val="center"/>
        <w:rPr>
          <w:rFonts w:ascii="Times New Roman;serif" w:hAnsi="Times New Roman;serif"/>
          <w:b w:val="false"/>
          <w:color w:val="000000"/>
          <w:sz w:val="22"/>
        </w:rPr>
      </w:pPr>
      <w:r>
        <w:rPr>
          <w:rFonts w:ascii="Times New Roman;serif" w:hAnsi="Times New Roman;serif"/>
          <w:b w:val="false"/>
          <w:color w:val="000000"/>
          <w:sz w:val="22"/>
        </w:rPr>
        <w:t>March 20, 2026</w:t>
      </w:r>
    </w:p>
    <w:p>
      <w:pPr>
        <w:pStyle w:val="TextBody"/>
        <w:bidi w:val="0"/>
        <w:spacing w:before="0" w:after="80"/>
        <w:jc w:val="center"/>
        <w:rPr/>
      </w:pPr>
      <w:r>
        <w:rPr/>
      </w:r>
    </w:p>
    <w:p>
      <w:pPr>
        <w:pStyle w:val="TextBody"/>
        <w:bidi w:val="0"/>
        <w:spacing w:lineRule="auto" w:line="288" w:before="0" w:after="80"/>
        <w:jc w:val="center"/>
        <w:rPr>
          <w:rFonts w:ascii="Times New Roman;serif" w:hAnsi="Times New Roman;serif"/>
          <w:b w:val="false"/>
          <w:color w:val="000000"/>
          <w:sz w:val="22"/>
        </w:rPr>
      </w:pPr>
      <w:r>
        <w:rPr>
          <w:rFonts w:ascii="Times New Roman;serif" w:hAnsi="Times New Roman;serif"/>
          <w:b w:val="false"/>
          <w:color w:val="000000"/>
          <w:sz w:val="22"/>
        </w:rPr>
        <w:t>among</w:t>
      </w:r>
    </w:p>
    <w:p>
      <w:pPr>
        <w:pStyle w:val="TextBody"/>
        <w:bidi w:val="0"/>
        <w:spacing w:before="0" w:after="80"/>
        <w:jc w:val="center"/>
        <w:rPr/>
      </w:pPr>
      <w:r>
        <w:rPr/>
      </w:r>
    </w:p>
    <w:p>
      <w:pPr>
        <w:pStyle w:val="TextBody"/>
        <w:bidi w:val="0"/>
        <w:spacing w:lineRule="auto" w:line="288" w:before="0" w:after="80"/>
        <w:jc w:val="center"/>
        <w:rPr>
          <w:rFonts w:ascii="Times New Roman;serif" w:hAnsi="Times New Roman;serif"/>
          <w:b w:val="false"/>
          <w:color w:val="000000"/>
          <w:sz w:val="22"/>
        </w:rPr>
      </w:pPr>
      <w:r>
        <w:rPr>
          <w:rFonts w:ascii="Times New Roman;serif" w:hAnsi="Times New Roman;serif"/>
          <w:b w:val="false"/>
          <w:color w:val="000000"/>
          <w:sz w:val="22"/>
        </w:rPr>
        <w:t xml:space="preserve">ROBINHOOD SECURITIES, LLC, </w:t>
        <w:br/>
        <w:t>as Borrower</w:t>
      </w:r>
    </w:p>
    <w:p>
      <w:pPr>
        <w:pStyle w:val="TextBody"/>
        <w:bidi w:val="0"/>
        <w:spacing w:lineRule="auto" w:line="288" w:before="0" w:after="80"/>
        <w:jc w:val="center"/>
        <w:rPr>
          <w:color w:val="000000"/>
        </w:rPr>
      </w:pPr>
      <w:r>
        <w:rPr>
          <w:color w:val="000000"/>
        </w:rPr>
        <w:t>    </w:t>
      </w:r>
    </w:p>
    <w:p>
      <w:pPr>
        <w:pStyle w:val="TextBody"/>
        <w:bidi w:val="0"/>
        <w:spacing w:lineRule="auto" w:line="288" w:before="0" w:after="80"/>
        <w:jc w:val="center"/>
        <w:rPr>
          <w:rFonts w:ascii="Times New Roman;serif" w:hAnsi="Times New Roman;serif"/>
          <w:b w:val="false"/>
          <w:color w:val="000000"/>
          <w:sz w:val="22"/>
        </w:rPr>
      </w:pPr>
      <w:r>
        <w:rPr>
          <w:rFonts w:ascii="Times New Roman;serif" w:hAnsi="Times New Roman;serif"/>
          <w:b w:val="false"/>
          <w:color w:val="000000"/>
          <w:sz w:val="22"/>
        </w:rPr>
        <w:t>The Lenders Party Hereto,</w:t>
      </w:r>
    </w:p>
    <w:p>
      <w:pPr>
        <w:pStyle w:val="TextBody"/>
        <w:bidi w:val="0"/>
        <w:spacing w:before="0" w:after="8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BMO BANK N.A., CAPITAL ONE, NATIONAL ASSOCIATION, MIZUHO BANK, LTD. and WELLS FARGO SECURITIES, LLC,</w:t>
      </w:r>
    </w:p>
    <w:p>
      <w:pPr>
        <w:pStyle w:val="TextBody"/>
        <w:bidi w:val="0"/>
        <w:spacing w:lineRule="auto" w:line="288" w:before="0" w:after="80"/>
        <w:jc w:val="center"/>
        <w:rPr>
          <w:rFonts w:ascii="Times New Roman;serif" w:hAnsi="Times New Roman;serif"/>
          <w:b w:val="false"/>
          <w:color w:val="000000"/>
          <w:sz w:val="22"/>
        </w:rPr>
      </w:pPr>
      <w:r>
        <w:rPr>
          <w:rFonts w:ascii="Times New Roman;serif" w:hAnsi="Times New Roman;serif"/>
          <w:b w:val="false"/>
          <w:color w:val="000000"/>
          <w:sz w:val="22"/>
        </w:rPr>
        <w:t>as Co-Syndication Agents,</w:t>
      </w:r>
    </w:p>
    <w:p>
      <w:pPr>
        <w:pStyle w:val="TextBody"/>
        <w:bidi w:val="0"/>
        <w:spacing w:before="0" w:after="8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CAPITAL ONE, NATIONAL ASSOCIATION, MIZUHO BANK, LTD. and WELLS FARGO SECURITIES, LLC,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Structuring Agents,</w:t>
      </w:r>
    </w:p>
    <w:p>
      <w:pPr>
        <w:pStyle w:val="TextBody"/>
        <w:bidi w:val="0"/>
        <w:spacing w:before="0" w:after="8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U.S. BANK NATIONAL ASSOCIATION,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Documentation Agent,</w:t>
      </w:r>
    </w:p>
    <w:p>
      <w:pPr>
        <w:pStyle w:val="TextBody"/>
        <w:bidi w:val="0"/>
        <w:spacing w:before="0" w:after="80"/>
        <w:jc w:val="center"/>
        <w:rPr/>
      </w:pPr>
      <w:r>
        <w:rPr/>
      </w:r>
    </w:p>
    <w:p>
      <w:pPr>
        <w:pStyle w:val="TextBody"/>
        <w:bidi w:val="0"/>
        <w:spacing w:lineRule="auto" w:line="288" w:before="0" w:after="8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before="0" w:after="80"/>
        <w:jc w:val="center"/>
        <w:rPr/>
      </w:pPr>
      <w:r>
        <w:rPr/>
      </w:r>
    </w:p>
    <w:p>
      <w:pPr>
        <w:pStyle w:val="TextBody"/>
        <w:bidi w:val="0"/>
        <w:spacing w:lineRule="auto" w:line="288" w:before="0" w:after="80"/>
        <w:jc w:val="center"/>
        <w:rPr>
          <w:rFonts w:ascii="Times New Roman;serif" w:hAnsi="Times New Roman;serif"/>
          <w:b w:val="false"/>
          <w:color w:val="000000"/>
          <w:sz w:val="22"/>
        </w:rPr>
      </w:pPr>
      <w:r>
        <w:rPr>
          <w:rFonts w:ascii="Times New Roman;serif" w:hAnsi="Times New Roman;serif"/>
          <w:b w:val="false"/>
          <w:color w:val="000000"/>
          <w:sz w:val="22"/>
        </w:rPr>
        <w:t>JPMORGAN CHASE BANK, N.A.,</w:t>
        <w:br/>
        <w:t>as Administrative Agent</w:t>
      </w:r>
    </w:p>
    <w:p>
      <w:pPr>
        <w:pStyle w:val="TextBody"/>
        <w:bidi w:val="0"/>
        <w:spacing w:lineRule="auto" w:line="288" w:before="0" w:after="8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___________________________</w:t>
      </w:r>
    </w:p>
    <w:p>
      <w:pPr>
        <w:pStyle w:val="TextBody"/>
        <w:bidi w:val="0"/>
        <w:spacing w:before="0" w:after="80"/>
        <w:jc w:val="center"/>
        <w:rPr/>
      </w:pPr>
      <w:r>
        <w:rPr/>
      </w:r>
    </w:p>
    <w:p>
      <w:pPr>
        <w:pStyle w:val="TextBody"/>
        <w:bidi w:val="0"/>
        <w:spacing w:lineRule="auto" w:line="288" w:before="0" w:after="80"/>
        <w:jc w:val="center"/>
        <w:rPr>
          <w:rFonts w:ascii="Times New Roman;serif" w:hAnsi="Times New Roman;serif"/>
          <w:b w:val="false"/>
          <w:color w:val="000000"/>
          <w:sz w:val="22"/>
        </w:rPr>
      </w:pPr>
      <w:r>
        <w:rPr>
          <w:rFonts w:ascii="Times New Roman;serif" w:hAnsi="Times New Roman;serif"/>
          <w:b w:val="false"/>
          <w:color w:val="000000"/>
          <w:sz w:val="22"/>
        </w:rPr>
        <w:t xml:space="preserve">JPMORGAN CHASE BANK, N.A. and BMO CAPITAL MARKETS CORP., </w:t>
      </w:r>
    </w:p>
    <w:p>
      <w:pPr>
        <w:pStyle w:val="TextBody"/>
        <w:bidi w:val="0"/>
        <w:spacing w:lineRule="auto" w:line="288" w:before="0" w:after="80"/>
        <w:jc w:val="center"/>
        <w:rPr>
          <w:rFonts w:ascii="Times New Roman;serif" w:hAnsi="Times New Roman;serif"/>
          <w:b w:val="false"/>
          <w:color w:val="000000"/>
          <w:sz w:val="22"/>
        </w:rPr>
      </w:pPr>
      <w:r>
        <w:rPr>
          <w:rFonts w:ascii="Times New Roman;serif" w:hAnsi="Times New Roman;serif"/>
          <w:b w:val="false"/>
          <w:color w:val="000000"/>
          <w:sz w:val="22"/>
        </w:rPr>
        <w:t>as Joint Bookrunners and Joint Lead Arrangers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01040"/>
                <wp:effectExtent l="0" t="0" r="0" b="0"/>
                <wp:wrapNone/>
                <wp:docPr id="5" name="Frame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Table of Contents</w: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Page</w:t>
      </w:r>
    </w:p>
    <w:tbl>
      <w:tblPr>
        <w:tblW w:w="8386" w:type="dxa"/>
        <w:jc w:val="left"/>
        <w:tblInd w:w="0" w:type="dxa"/>
        <w:tblLayout w:type="fixed"/>
        <w:tblCellMar>
          <w:top w:w="28" w:type="dxa"/>
          <w:left w:w="28" w:type="dxa"/>
          <w:bottom w:w="28" w:type="dxa"/>
          <w:right w:w="28" w:type="dxa"/>
        </w:tblCellMar>
      </w:tblPr>
      <w:tblGrid>
        <w:gridCol w:w="2897"/>
        <w:gridCol w:w="2546"/>
        <w:gridCol w:w="2552"/>
        <w:gridCol w:w="114"/>
        <w:gridCol w:w="114"/>
        <w:gridCol w:w="163"/>
      </w:tblGrid>
      <w:tr>
        <w:trPr/>
        <w:tc>
          <w:tcPr>
            <w:tcW w:w="2897"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ebc63f7d73c4180938ae9fc7aad5d78">
              <w:r>
                <w:rPr>
                  <w:rStyle w:val="InternetLink"/>
                  <w:rFonts w:ascii="Times New Roman;serif" w:hAnsi="Times New Roman;serif"/>
                  <w:b w:val="false"/>
                  <w:strike w:val="false"/>
                  <w:dstrike w:val="false"/>
                  <w:color w:val="000000"/>
                  <w:sz w:val="24"/>
                  <w:u w:val="none"/>
                  <w:effect w:val="none"/>
                </w:rPr>
                <w:t>ARTICLE I    </w:t>
                <w:br/>
                <w:t>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bc63f7d73c4180938ae9fc7aad5d78">
              <w:r>
                <w:rPr>
                  <w:rStyle w:val="InternetLink"/>
                  <w:rFonts w:ascii="Times New Roman;serif" w:hAnsi="Times New Roman;serif"/>
                  <w:b w:val="false"/>
                  <w:strike w:val="false"/>
                  <w:dstrike w:val="false"/>
                  <w:color w:val="000000"/>
                  <w:sz w:val="24"/>
                  <w:u w:val="none"/>
                  <w:effect w:val="none"/>
                </w:rPr>
                <w:t>1</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f4742938d773429881079d5578c05a1a">
              <w:r>
                <w:rPr>
                  <w:rStyle w:val="InternetLink"/>
                  <w:rFonts w:ascii="Times New Roman;serif" w:hAnsi="Times New Roman;serif"/>
                  <w:b w:val="false"/>
                  <w:strike w:val="false"/>
                  <w:dstrike w:val="false"/>
                  <w:color w:val="000000"/>
                  <w:sz w:val="24"/>
                  <w:u w:val="none"/>
                  <w:effect w:val="none"/>
                </w:rPr>
                <w:t>Section 1.01    Defined Terms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742938d773429881079d5578c05a1a">
              <w:r>
                <w:rPr>
                  <w:rStyle w:val="InternetLink"/>
                  <w:rFonts w:ascii="Times New Roman;serif" w:hAnsi="Times New Roman;serif"/>
                  <w:b w:val="false"/>
                  <w:strike w:val="false"/>
                  <w:dstrike w:val="false"/>
                  <w:color w:val="000000"/>
                  <w:sz w:val="24"/>
                  <w:u w:val="none"/>
                  <w:effect w:val="none"/>
                </w:rPr>
                <w:t>1</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405c78c0073546559168a652742f076a">
              <w:r>
                <w:rPr>
                  <w:rStyle w:val="InternetLink"/>
                  <w:rFonts w:ascii="Times New Roman;serif" w:hAnsi="Times New Roman;serif"/>
                  <w:b w:val="false"/>
                  <w:strike w:val="false"/>
                  <w:dstrike w:val="false"/>
                  <w:color w:val="000000"/>
                  <w:sz w:val="24"/>
                  <w:u w:val="none"/>
                  <w:effect w:val="none"/>
                </w:rPr>
                <w:t>Section 1.02    Classification of Loans and Borrowings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5c78c0073546559168a652742f076a">
              <w:r>
                <w:rPr>
                  <w:rStyle w:val="InternetLink"/>
                  <w:rFonts w:ascii="Times New Roman;serif" w:hAnsi="Times New Roman;serif"/>
                  <w:b w:val="false"/>
                  <w:strike w:val="false"/>
                  <w:dstrike w:val="false"/>
                  <w:color w:val="000000"/>
                  <w:sz w:val="24"/>
                  <w:u w:val="none"/>
                  <w:effect w:val="none"/>
                </w:rPr>
                <w:t>31</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18fd3fd8ff0d487d9046fa13cbffd3e0">
              <w:r>
                <w:rPr>
                  <w:rStyle w:val="InternetLink"/>
                  <w:rFonts w:ascii="Times New Roman;serif" w:hAnsi="Times New Roman;serif"/>
                  <w:b w:val="false"/>
                  <w:strike w:val="false"/>
                  <w:dstrike w:val="false"/>
                  <w:color w:val="000000"/>
                  <w:sz w:val="24"/>
                  <w:u w:val="none"/>
                  <w:effect w:val="none"/>
                </w:rPr>
                <w:t>Section 1.03    Terms Generally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d3fd8ff0d487d9046fa13cbffd3e0">
              <w:r>
                <w:rPr>
                  <w:rStyle w:val="InternetLink"/>
                  <w:rFonts w:ascii="Times New Roman;serif" w:hAnsi="Times New Roman;serif"/>
                  <w:b w:val="false"/>
                  <w:strike w:val="false"/>
                  <w:dstrike w:val="false"/>
                  <w:color w:val="000000"/>
                  <w:sz w:val="24"/>
                  <w:u w:val="none"/>
                  <w:effect w:val="none"/>
                </w:rPr>
                <w:t>31</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61afb82ce5cf4c1a89d5da7223a70a25">
              <w:r>
                <w:rPr>
                  <w:rStyle w:val="InternetLink"/>
                  <w:rFonts w:ascii="Times New Roman;serif" w:hAnsi="Times New Roman;serif"/>
                  <w:b w:val="false"/>
                  <w:strike w:val="false"/>
                  <w:dstrike w:val="false"/>
                  <w:color w:val="000000"/>
                  <w:sz w:val="24"/>
                  <w:u w:val="none"/>
                  <w:effect w:val="none"/>
                </w:rPr>
                <w:t>Section 1.04    Accounting Terms; GAAP</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afb82ce5cf4c1a89d5da7223a70a25">
              <w:r>
                <w:rPr>
                  <w:rStyle w:val="InternetLink"/>
                  <w:rFonts w:ascii="Times New Roman;serif" w:hAnsi="Times New Roman;serif"/>
                  <w:b w:val="false"/>
                  <w:strike w:val="false"/>
                  <w:dstrike w:val="false"/>
                  <w:color w:val="000000"/>
                  <w:sz w:val="24"/>
                  <w:u w:val="none"/>
                  <w:effect w:val="none"/>
                </w:rPr>
                <w:t>31</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bb0016d44e834d68b4dd78b6f091dec0">
              <w:r>
                <w:rPr>
                  <w:rStyle w:val="InternetLink"/>
                  <w:rFonts w:ascii="Times New Roman;serif" w:hAnsi="Times New Roman;serif"/>
                  <w:b w:val="false"/>
                  <w:strike w:val="false"/>
                  <w:dstrike w:val="false"/>
                  <w:color w:val="000000"/>
                  <w:sz w:val="24"/>
                  <w:u w:val="none"/>
                  <w:effect w:val="none"/>
                </w:rPr>
                <w:t>Section 1.05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0016d44e834d68b4dd78b6f091dec0">
              <w:r>
                <w:rPr>
                  <w:rStyle w:val="InternetLink"/>
                  <w:rFonts w:ascii="Times New Roman;serif" w:hAnsi="Times New Roman;serif"/>
                  <w:b w:val="false"/>
                  <w:strike w:val="false"/>
                  <w:dstrike w:val="false"/>
                  <w:color w:val="000000"/>
                  <w:sz w:val="24"/>
                  <w:u w:val="none"/>
                  <w:effect w:val="none"/>
                </w:rPr>
                <w:t>31</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3823178b7f5440269109428584dcb8a1">
              <w:r>
                <w:rPr>
                  <w:rStyle w:val="InternetLink"/>
                  <w:rFonts w:ascii="Times New Roman;serif" w:hAnsi="Times New Roman;serif"/>
                  <w:b w:val="false"/>
                  <w:strike w:val="false"/>
                  <w:dstrike w:val="false"/>
                  <w:color w:val="000000"/>
                  <w:sz w:val="24"/>
                  <w:u w:val="none"/>
                  <w:effect w:val="none"/>
                </w:rPr>
                <w:t>Section 1.06    Statement or Certificate by any Officer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23178b7f5440269109428584dcb8a1">
              <w:r>
                <w:rPr>
                  <w:rStyle w:val="InternetLink"/>
                  <w:rFonts w:ascii="Times New Roman;serif" w:hAnsi="Times New Roman;serif"/>
                  <w:b w:val="false"/>
                  <w:strike w:val="false"/>
                  <w:dstrike w:val="false"/>
                  <w:color w:val="000000"/>
                  <w:sz w:val="24"/>
                  <w:u w:val="none"/>
                  <w:effect w:val="none"/>
                </w:rPr>
                <w:t>31</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7292eefa6bca4b4fa090d298e8a1278b">
              <w:r>
                <w:rPr>
                  <w:rStyle w:val="InternetLink"/>
                  <w:rFonts w:ascii="Times New Roman;serif" w:hAnsi="Times New Roman;serif"/>
                  <w:b w:val="false"/>
                  <w:strike w:val="false"/>
                  <w:dstrike w:val="false"/>
                  <w:color w:val="000000"/>
                  <w:sz w:val="24"/>
                  <w:u w:val="none"/>
                  <w:effect w:val="none"/>
                </w:rPr>
                <w:t>Section 1.07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292eefa6bca4b4fa090d298e8a1278b">
              <w:r>
                <w:rPr>
                  <w:rStyle w:val="InternetLink"/>
                  <w:rFonts w:ascii="Times New Roman;serif" w:hAnsi="Times New Roman;serif"/>
                  <w:b w:val="false"/>
                  <w:strike w:val="false"/>
                  <w:dstrike w:val="false"/>
                  <w:color w:val="000000"/>
                  <w:sz w:val="24"/>
                  <w:u w:val="none"/>
                  <w:effect w:val="none"/>
                </w:rPr>
                <w:t>32</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4476068b8bd74f0d9c1437fb9cb22d18">
              <w:r>
                <w:rPr>
                  <w:rStyle w:val="InternetLink"/>
                  <w:rFonts w:ascii="Times New Roman;serif" w:hAnsi="Times New Roman;serif"/>
                  <w:b w:val="false"/>
                  <w:strike w:val="false"/>
                  <w:dstrike w:val="false"/>
                  <w:color w:val="000000"/>
                  <w:sz w:val="24"/>
                  <w:u w:val="none"/>
                  <w:effect w:val="none"/>
                </w:rPr>
                <w:t>Section 1.08    Divisions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76068b8bd74f0d9c1437fb9cb22d18">
              <w:r>
                <w:rPr>
                  <w:rStyle w:val="InternetLink"/>
                  <w:rFonts w:ascii="Times New Roman;serif" w:hAnsi="Times New Roman;serif"/>
                  <w:b w:val="false"/>
                  <w:strike w:val="false"/>
                  <w:dstrike w:val="false"/>
                  <w:color w:val="000000"/>
                  <w:sz w:val="24"/>
                  <w:u w:val="none"/>
                  <w:effect w:val="none"/>
                </w:rPr>
                <w:t>32</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23c42c6d2ab240df9925a5b8891bb68b">
              <w:r>
                <w:rPr>
                  <w:rStyle w:val="InternetLink"/>
                  <w:rFonts w:ascii="Times New Roman;serif" w:hAnsi="Times New Roman;serif"/>
                  <w:b w:val="false"/>
                  <w:strike w:val="false"/>
                  <w:dstrike w:val="false"/>
                  <w:color w:val="000000"/>
                  <w:sz w:val="24"/>
                  <w:u w:val="none"/>
                  <w:effect w:val="none"/>
                </w:rPr>
                <w:t>Section 1.09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c42c6d2ab240df9925a5b8891bb68b">
              <w:r>
                <w:rPr>
                  <w:rStyle w:val="InternetLink"/>
                  <w:rFonts w:ascii="Times New Roman;serif" w:hAnsi="Times New Roman;serif"/>
                  <w:b w:val="false"/>
                  <w:strike w:val="false"/>
                  <w:dstrike w:val="false"/>
                  <w:color w:val="000000"/>
                  <w:sz w:val="24"/>
                  <w:u w:val="none"/>
                  <w:effect w:val="none"/>
                </w:rPr>
                <w:t>32</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79a89b9e23974a0aa9bc608b6a0dafa4">
              <w:r>
                <w:rPr>
                  <w:rStyle w:val="InternetLink"/>
                  <w:rFonts w:ascii="Times New Roman;serif" w:hAnsi="Times New Roman;serif"/>
                  <w:b w:val="false"/>
                  <w:strike w:val="false"/>
                  <w:dstrike w:val="false"/>
                  <w:color w:val="000000"/>
                  <w:sz w:val="24"/>
                  <w:u w:val="none"/>
                  <w:effect w:val="none"/>
                </w:rPr>
                <w:t>Section 1.10    Calculations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a89b9e23974a0aa9bc608b6a0dafa4">
              <w:r>
                <w:rPr>
                  <w:rStyle w:val="InternetLink"/>
                  <w:rFonts w:ascii="Times New Roman;serif" w:hAnsi="Times New Roman;serif"/>
                  <w:b w:val="false"/>
                  <w:strike w:val="false"/>
                  <w:dstrike w:val="false"/>
                  <w:color w:val="000000"/>
                  <w:sz w:val="24"/>
                  <w:u w:val="none"/>
                  <w:effect w:val="none"/>
                </w:rPr>
                <w:t>32</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14cb1594288b468baa67a359aa365d32">
              <w:r>
                <w:rPr>
                  <w:rStyle w:val="InternetLink"/>
                  <w:rFonts w:ascii="Times New Roman;serif" w:hAnsi="Times New Roman;serif"/>
                  <w:b w:val="false"/>
                  <w:strike w:val="false"/>
                  <w:dstrike w:val="false"/>
                  <w:color w:val="000000"/>
                  <w:sz w:val="24"/>
                  <w:u w:val="none"/>
                  <w:effect w:val="none"/>
                </w:rPr>
                <w:t>Section 1.11    Discontinued Operations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4cb1594288b468baa67a359aa365d32">
              <w:r>
                <w:rPr>
                  <w:rStyle w:val="InternetLink"/>
                  <w:rFonts w:ascii="Times New Roman;serif" w:hAnsi="Times New Roman;serif"/>
                  <w:b w:val="false"/>
                  <w:strike w:val="false"/>
                  <w:dstrike w:val="false"/>
                  <w:color w:val="000000"/>
                  <w:sz w:val="24"/>
                  <w:u w:val="none"/>
                  <w:effect w:val="none"/>
                </w:rPr>
                <w:t>32</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b59187315fc34d918fcf7cdfed4ce6e7">
              <w:r>
                <w:rPr>
                  <w:rStyle w:val="InternetLink"/>
                  <w:rFonts w:ascii="Times New Roman;serif" w:hAnsi="Times New Roman;serif"/>
                  <w:b w:val="false"/>
                  <w:strike w:val="false"/>
                  <w:dstrike w:val="false"/>
                  <w:color w:val="000000"/>
                  <w:sz w:val="24"/>
                  <w:u w:val="none"/>
                  <w:effect w:val="none"/>
                </w:rPr>
                <w:t>Section 1.12    Bridge Loans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9187315fc34d918fcf7cdfed4ce6e7">
              <w:r>
                <w:rPr>
                  <w:rStyle w:val="InternetLink"/>
                  <w:rFonts w:ascii="Times New Roman;serif" w:hAnsi="Times New Roman;serif"/>
                  <w:b w:val="false"/>
                  <w:strike w:val="false"/>
                  <w:dstrike w:val="false"/>
                  <w:color w:val="000000"/>
                  <w:sz w:val="24"/>
                  <w:u w:val="none"/>
                  <w:effect w:val="none"/>
                </w:rPr>
                <w:t>32</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653344ce8efd4e8ca907bf78fa439ade">
              <w:r>
                <w:rPr>
                  <w:rStyle w:val="InternetLink"/>
                  <w:rFonts w:ascii="Times New Roman;serif" w:hAnsi="Times New Roman;serif"/>
                  <w:b w:val="false"/>
                  <w:strike w:val="false"/>
                  <w:dstrike w:val="false"/>
                  <w:color w:val="000000"/>
                  <w:sz w:val="24"/>
                  <w:u w:val="none"/>
                  <w:effect w:val="none"/>
                </w:rPr>
                <w:t>Section 1.13    Interest Rates; Benchmark Notification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3344ce8efd4e8ca907bf78fa439ade">
              <w:r>
                <w:rPr>
                  <w:rStyle w:val="InternetLink"/>
                  <w:rFonts w:ascii="Times New Roman;serif" w:hAnsi="Times New Roman;serif"/>
                  <w:b w:val="false"/>
                  <w:strike w:val="false"/>
                  <w:dstrike w:val="false"/>
                  <w:color w:val="000000"/>
                  <w:sz w:val="24"/>
                  <w:u w:val="none"/>
                  <w:effect w:val="none"/>
                </w:rPr>
                <w:t>32</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e2992f4121c428a9ea8c193e461f240">
              <w:r>
                <w:rPr>
                  <w:rStyle w:val="InternetLink"/>
                  <w:rFonts w:ascii="Times New Roman;serif" w:hAnsi="Times New Roman;serif"/>
                  <w:b w:val="false"/>
                  <w:strike w:val="false"/>
                  <w:dstrike w:val="false"/>
                  <w:color w:val="000000"/>
                  <w:sz w:val="24"/>
                  <w:u w:val="none"/>
                  <w:effect w:val="none"/>
                </w:rPr>
                <w:t>ARTICLE II    </w:t>
                <w:br/>
                <w:t>The Credits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2992f4121c428a9ea8c193e461f240">
              <w:r>
                <w:rPr>
                  <w:rStyle w:val="InternetLink"/>
                  <w:rFonts w:ascii="Times New Roman;serif" w:hAnsi="Times New Roman;serif"/>
                  <w:b w:val="false"/>
                  <w:strike w:val="false"/>
                  <w:dstrike w:val="false"/>
                  <w:color w:val="000000"/>
                  <w:sz w:val="24"/>
                  <w:u w:val="none"/>
                  <w:effect w:val="none"/>
                </w:rPr>
                <w:t>32</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2a8f83429d4b4b5a9eb2b32ed5ca021d">
              <w:r>
                <w:rPr>
                  <w:rStyle w:val="InternetLink"/>
                  <w:rFonts w:ascii="Times New Roman;serif" w:hAnsi="Times New Roman;serif"/>
                  <w:b w:val="false"/>
                  <w:strike w:val="false"/>
                  <w:dstrike w:val="false"/>
                  <w:color w:val="000000"/>
                  <w:sz w:val="24"/>
                  <w:u w:val="none"/>
                  <w:effect w:val="none"/>
                </w:rPr>
                <w:t>Section 2.01    Commitments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f83429d4b4b5a9eb2b32ed5ca021d">
              <w:r>
                <w:rPr>
                  <w:rStyle w:val="InternetLink"/>
                  <w:rFonts w:ascii="Times New Roman;serif" w:hAnsi="Times New Roman;serif"/>
                  <w:b w:val="false"/>
                  <w:strike w:val="false"/>
                  <w:dstrike w:val="false"/>
                  <w:color w:val="000000"/>
                  <w:sz w:val="24"/>
                  <w:u w:val="none"/>
                  <w:effect w:val="none"/>
                </w:rPr>
                <w:t>32</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ab6fb4a33aae4b96a015935711eda0f1">
              <w:r>
                <w:rPr>
                  <w:rStyle w:val="InternetLink"/>
                  <w:rFonts w:ascii="Times New Roman;serif" w:hAnsi="Times New Roman;serif"/>
                  <w:b w:val="false"/>
                  <w:strike w:val="false"/>
                  <w:dstrike w:val="false"/>
                  <w:color w:val="000000"/>
                  <w:sz w:val="24"/>
                  <w:u w:val="none"/>
                  <w:effect w:val="none"/>
                </w:rPr>
                <w:t>Section 2.02    Loans and Borrowings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6fb4a33aae4b96a015935711eda0f1">
              <w:r>
                <w:rPr>
                  <w:rStyle w:val="InternetLink"/>
                  <w:rFonts w:ascii="Times New Roman;serif" w:hAnsi="Times New Roman;serif"/>
                  <w:b w:val="false"/>
                  <w:strike w:val="false"/>
                  <w:dstrike w:val="false"/>
                  <w:color w:val="000000"/>
                  <w:sz w:val="24"/>
                  <w:u w:val="none"/>
                  <w:effect w:val="none"/>
                </w:rPr>
                <w:t>33</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8f216a38a79e4ee3a507946e0faeadf9">
              <w:r>
                <w:rPr>
                  <w:rStyle w:val="InternetLink"/>
                  <w:rFonts w:ascii="Times New Roman;serif" w:hAnsi="Times New Roman;serif"/>
                  <w:b w:val="false"/>
                  <w:strike w:val="false"/>
                  <w:dstrike w:val="false"/>
                  <w:color w:val="000000"/>
                  <w:sz w:val="24"/>
                  <w:u w:val="none"/>
                  <w:effect w:val="none"/>
                </w:rPr>
                <w:t>Section 2.03    Requests for Borrowings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216a38a79e4ee3a507946e0faeadf9">
              <w:r>
                <w:rPr>
                  <w:rStyle w:val="InternetLink"/>
                  <w:rFonts w:ascii="Times New Roman;serif" w:hAnsi="Times New Roman;serif"/>
                  <w:b w:val="false"/>
                  <w:strike w:val="false"/>
                  <w:dstrike w:val="false"/>
                  <w:color w:val="000000"/>
                  <w:sz w:val="24"/>
                  <w:u w:val="none"/>
                  <w:effect w:val="none"/>
                </w:rPr>
                <w:t>33</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015dc87f0a414618945267dba3cde731">
              <w:r>
                <w:rPr>
                  <w:rStyle w:val="InternetLink"/>
                  <w:rFonts w:ascii="Times New Roman;serif" w:hAnsi="Times New Roman;serif"/>
                  <w:b w:val="false"/>
                  <w:strike w:val="false"/>
                  <w:dstrike w:val="false"/>
                  <w:color w:val="000000"/>
                  <w:sz w:val="24"/>
                  <w:u w:val="none"/>
                  <w:effect w:val="none"/>
                </w:rPr>
                <w:t>Section 2.04    Swingline Loans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5dc87f0a414618945267dba3cde731">
              <w:r>
                <w:rPr>
                  <w:rStyle w:val="InternetLink"/>
                  <w:rFonts w:ascii="Times New Roman;serif" w:hAnsi="Times New Roman;serif"/>
                  <w:b w:val="false"/>
                  <w:strike w:val="false"/>
                  <w:dstrike w:val="false"/>
                  <w:color w:val="000000"/>
                  <w:sz w:val="24"/>
                  <w:u w:val="none"/>
                  <w:effect w:val="none"/>
                </w:rPr>
                <w:t>34</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751249a71acb44c8b9062eadeff6d6b9">
              <w:r>
                <w:rPr>
                  <w:rStyle w:val="InternetLink"/>
                  <w:rFonts w:ascii="Times New Roman;serif" w:hAnsi="Times New Roman;serif"/>
                  <w:b w:val="false"/>
                  <w:strike w:val="false"/>
                  <w:dstrike w:val="false"/>
                  <w:color w:val="000000"/>
                  <w:sz w:val="24"/>
                  <w:u w:val="none"/>
                  <w:effect w:val="none"/>
                </w:rPr>
                <w:t>Section 2.05    Procedure for Swingline Borrowing; Refunding of Swingline Loans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1249a71acb44c8b9062eadeff6d6b9">
              <w:r>
                <w:rPr>
                  <w:rStyle w:val="InternetLink"/>
                  <w:rFonts w:ascii="Times New Roman;serif" w:hAnsi="Times New Roman;serif"/>
                  <w:b w:val="false"/>
                  <w:strike w:val="false"/>
                  <w:dstrike w:val="false"/>
                  <w:color w:val="000000"/>
                  <w:sz w:val="24"/>
                  <w:u w:val="none"/>
                  <w:effect w:val="none"/>
                </w:rPr>
                <w:t>34</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da772ea4f6194c7d8e2ae9678c4aa77d">
              <w:r>
                <w:rPr>
                  <w:rStyle w:val="InternetLink"/>
                  <w:rFonts w:ascii="Times New Roman;serif" w:hAnsi="Times New Roman;serif"/>
                  <w:b w:val="false"/>
                  <w:strike w:val="false"/>
                  <w:dstrike w:val="false"/>
                  <w:color w:val="000000"/>
                  <w:sz w:val="24"/>
                  <w:u w:val="none"/>
                  <w:effect w:val="none"/>
                </w:rPr>
                <w:t>Section 2.06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772ea4f6194c7d8e2ae9678c4aa77d">
              <w:r>
                <w:rPr>
                  <w:rStyle w:val="InternetLink"/>
                  <w:rFonts w:ascii="Times New Roman;serif" w:hAnsi="Times New Roman;serif"/>
                  <w:b w:val="false"/>
                  <w:strike w:val="false"/>
                  <w:dstrike w:val="false"/>
                  <w:color w:val="000000"/>
                  <w:sz w:val="24"/>
                  <w:u w:val="none"/>
                  <w:effect w:val="none"/>
                </w:rPr>
                <w:t>36</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3110f15ed17441f28dbd75ce50e31cbb">
              <w:r>
                <w:rPr>
                  <w:rStyle w:val="InternetLink"/>
                  <w:rFonts w:ascii="Times New Roman;serif" w:hAnsi="Times New Roman;serif"/>
                  <w:b w:val="false"/>
                  <w:strike w:val="false"/>
                  <w:dstrike w:val="false"/>
                  <w:color w:val="000000"/>
                  <w:sz w:val="24"/>
                  <w:u w:val="none"/>
                  <w:effect w:val="none"/>
                </w:rPr>
                <w:t>Section 2.07    Funding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10f15ed17441f28dbd75ce50e31cbb">
              <w:r>
                <w:rPr>
                  <w:rStyle w:val="InternetLink"/>
                  <w:rFonts w:ascii="Times New Roman;serif" w:hAnsi="Times New Roman;serif"/>
                  <w:b w:val="false"/>
                  <w:strike w:val="false"/>
                  <w:dstrike w:val="false"/>
                  <w:color w:val="000000"/>
                  <w:sz w:val="24"/>
                  <w:u w:val="none"/>
                  <w:effect w:val="none"/>
                </w:rPr>
                <w:t>36</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9686f44702254897ae6404c6112cf691">
              <w:r>
                <w:rPr>
                  <w:rStyle w:val="InternetLink"/>
                  <w:rFonts w:ascii="Times New Roman;serif" w:hAnsi="Times New Roman;serif"/>
                  <w:b w:val="false"/>
                  <w:strike w:val="false"/>
                  <w:dstrike w:val="false"/>
                  <w:color w:val="000000"/>
                  <w:sz w:val="24"/>
                  <w:u w:val="none"/>
                  <w:effect w:val="none"/>
                </w:rPr>
                <w:t>Section 2.08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6f44702254897ae6404c6112cf691">
              <w:r>
                <w:rPr>
                  <w:rStyle w:val="InternetLink"/>
                  <w:rFonts w:ascii="Times New Roman;serif" w:hAnsi="Times New Roman;serif"/>
                  <w:b w:val="false"/>
                  <w:strike w:val="false"/>
                  <w:dstrike w:val="false"/>
                  <w:color w:val="000000"/>
                  <w:sz w:val="24"/>
                  <w:u w:val="none"/>
                  <w:effect w:val="none"/>
                </w:rPr>
                <w:t>36</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59b6e16d49ff4dd7944632646faa24a0">
              <w:r>
                <w:rPr>
                  <w:rStyle w:val="InternetLink"/>
                  <w:rFonts w:ascii="Times New Roman;serif" w:hAnsi="Times New Roman;serif"/>
                  <w:b w:val="false"/>
                  <w:strike w:val="false"/>
                  <w:dstrike w:val="false"/>
                  <w:color w:val="000000"/>
                  <w:sz w:val="24"/>
                  <w:u w:val="none"/>
                  <w:effect w:val="none"/>
                </w:rPr>
                <w:t>Section 2.09    Termination and Reduction of Commitments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6e16d49ff4dd7944632646faa24a0">
              <w:r>
                <w:rPr>
                  <w:rStyle w:val="InternetLink"/>
                  <w:rFonts w:ascii="Times New Roman;serif" w:hAnsi="Times New Roman;serif"/>
                  <w:b w:val="false"/>
                  <w:strike w:val="false"/>
                  <w:dstrike w:val="false"/>
                  <w:color w:val="000000"/>
                  <w:sz w:val="24"/>
                  <w:u w:val="none"/>
                  <w:effect w:val="none"/>
                </w:rPr>
                <w:t>36</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1232f5fb93b44dc5b20917beccb3ed53">
              <w:r>
                <w:rPr>
                  <w:rStyle w:val="InternetLink"/>
                  <w:rFonts w:ascii="Times New Roman;serif" w:hAnsi="Times New Roman;serif"/>
                  <w:b w:val="false"/>
                  <w:strike w:val="false"/>
                  <w:dstrike w:val="false"/>
                  <w:color w:val="000000"/>
                  <w:sz w:val="24"/>
                  <w:u w:val="none"/>
                  <w:effect w:val="none"/>
                </w:rPr>
                <w:t>Section 2.10    Repayment of Loans; Evidence of Debt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32f5fb93b44dc5b20917beccb3ed53">
              <w:r>
                <w:rPr>
                  <w:rStyle w:val="InternetLink"/>
                  <w:rFonts w:ascii="Times New Roman;serif" w:hAnsi="Times New Roman;serif"/>
                  <w:b w:val="false"/>
                  <w:strike w:val="false"/>
                  <w:dstrike w:val="false"/>
                  <w:color w:val="000000"/>
                  <w:sz w:val="24"/>
                  <w:u w:val="none"/>
                  <w:effect w:val="none"/>
                </w:rPr>
                <w:t>37</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bf108b27dad04d0785b174c526774002">
              <w:r>
                <w:rPr>
                  <w:rStyle w:val="InternetLink"/>
                  <w:rFonts w:ascii="Times New Roman;serif" w:hAnsi="Times New Roman;serif"/>
                  <w:b w:val="false"/>
                  <w:strike w:val="false"/>
                  <w:dstrike w:val="false"/>
                  <w:color w:val="000000"/>
                  <w:sz w:val="24"/>
                  <w:u w:val="none"/>
                  <w:effect w:val="none"/>
                </w:rPr>
                <w:t>Section 2.11    Voluntary Prepayment of Loans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08b27dad04d0785b174c526774002">
              <w:r>
                <w:rPr>
                  <w:rStyle w:val="InternetLink"/>
                  <w:rFonts w:ascii="Times New Roman;serif" w:hAnsi="Times New Roman;serif"/>
                  <w:b w:val="false"/>
                  <w:strike w:val="false"/>
                  <w:dstrike w:val="false"/>
                  <w:color w:val="000000"/>
                  <w:sz w:val="24"/>
                  <w:u w:val="none"/>
                  <w:effect w:val="none"/>
                </w:rPr>
                <w:t>37</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65074e19ddda4de8b3d3c322ab838bd2">
              <w:r>
                <w:rPr>
                  <w:rStyle w:val="InternetLink"/>
                  <w:rFonts w:ascii="Times New Roman;serif" w:hAnsi="Times New Roman;serif"/>
                  <w:b w:val="false"/>
                  <w:strike w:val="false"/>
                  <w:dstrike w:val="false"/>
                  <w:color w:val="000000"/>
                  <w:sz w:val="24"/>
                  <w:u w:val="none"/>
                  <w:effect w:val="none"/>
                </w:rPr>
                <w:t>Section 2.12    Calculation of Loan Value; Mandatory Prepayments; Releases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074e19ddda4de8b3d3c322ab838bd2">
              <w:r>
                <w:rPr>
                  <w:rStyle w:val="InternetLink"/>
                  <w:rFonts w:ascii="Times New Roman;serif" w:hAnsi="Times New Roman;serif"/>
                  <w:b w:val="false"/>
                  <w:strike w:val="false"/>
                  <w:dstrike w:val="false"/>
                  <w:color w:val="000000"/>
                  <w:sz w:val="24"/>
                  <w:u w:val="none"/>
                  <w:effect w:val="none"/>
                </w:rPr>
                <w:t>38</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9e92bfdf1571487ab2b8f013b7c9cec2">
              <w:r>
                <w:rPr>
                  <w:rStyle w:val="InternetLink"/>
                  <w:rFonts w:ascii="Times New Roman;serif" w:hAnsi="Times New Roman;serif"/>
                  <w:b w:val="false"/>
                  <w:strike w:val="false"/>
                  <w:dstrike w:val="false"/>
                  <w:color w:val="000000"/>
                  <w:sz w:val="24"/>
                  <w:u w:val="none"/>
                  <w:effect w:val="none"/>
                </w:rPr>
                <w:t>Section 2.13    Fees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92bfdf1571487ab2b8f013b7c9cec2">
              <w:r>
                <w:rPr>
                  <w:rStyle w:val="InternetLink"/>
                  <w:rFonts w:ascii="Times New Roman;serif" w:hAnsi="Times New Roman;serif"/>
                  <w:b w:val="false"/>
                  <w:strike w:val="false"/>
                  <w:dstrike w:val="false"/>
                  <w:color w:val="000000"/>
                  <w:sz w:val="24"/>
                  <w:u w:val="none"/>
                  <w:effect w:val="none"/>
                </w:rPr>
                <w:t>39</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7701222a42384c138b8f52405908ff8b">
              <w:r>
                <w:rPr>
                  <w:rStyle w:val="InternetLink"/>
                  <w:rFonts w:ascii="Times New Roman;serif" w:hAnsi="Times New Roman;serif"/>
                  <w:b w:val="false"/>
                  <w:strike w:val="false"/>
                  <w:dstrike w:val="false"/>
                  <w:color w:val="000000"/>
                  <w:sz w:val="24"/>
                  <w:u w:val="none"/>
                  <w:effect w:val="none"/>
                </w:rPr>
                <w:t>Section 2.14    Interest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01222a42384c138b8f52405908ff8b">
              <w:r>
                <w:rPr>
                  <w:rStyle w:val="InternetLink"/>
                  <w:rFonts w:ascii="Times New Roman;serif" w:hAnsi="Times New Roman;serif"/>
                  <w:b w:val="false"/>
                  <w:strike w:val="false"/>
                  <w:dstrike w:val="false"/>
                  <w:color w:val="000000"/>
                  <w:sz w:val="24"/>
                  <w:u w:val="none"/>
                  <w:effect w:val="none"/>
                </w:rPr>
                <w:t>39</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7a6ce41854ed475a992658fa49e8b258">
              <w:r>
                <w:rPr>
                  <w:rStyle w:val="InternetLink"/>
                  <w:rFonts w:ascii="Times New Roman;serif" w:hAnsi="Times New Roman;serif"/>
                  <w:b w:val="false"/>
                  <w:strike w:val="false"/>
                  <w:dstrike w:val="false"/>
                  <w:color w:val="000000"/>
                  <w:sz w:val="24"/>
                  <w:u w:val="none"/>
                  <w:effect w:val="none"/>
                </w:rPr>
                <w:t>Section 2.15    Alternate Rate of Interest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6ce41854ed475a992658fa49e8b258">
              <w:r>
                <w:rPr>
                  <w:rStyle w:val="InternetLink"/>
                  <w:rFonts w:ascii="Times New Roman;serif" w:hAnsi="Times New Roman;serif"/>
                  <w:b w:val="false"/>
                  <w:strike w:val="false"/>
                  <w:dstrike w:val="false"/>
                  <w:color w:val="000000"/>
                  <w:sz w:val="24"/>
                  <w:u w:val="none"/>
                  <w:effect w:val="none"/>
                </w:rPr>
                <w:t>40</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571d4a8d699f47e58aa2b2af15bf18d1">
              <w:r>
                <w:rPr>
                  <w:rStyle w:val="InternetLink"/>
                  <w:rFonts w:ascii="Times New Roman;serif" w:hAnsi="Times New Roman;serif"/>
                  <w:b w:val="false"/>
                  <w:strike w:val="false"/>
                  <w:dstrike w:val="false"/>
                  <w:color w:val="000000"/>
                  <w:sz w:val="24"/>
                  <w:u w:val="none"/>
                  <w:effect w:val="none"/>
                </w:rPr>
                <w:t>Section 2.16    Increased Costs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d4a8d699f47e58aa2b2af15bf18d1">
              <w:r>
                <w:rPr>
                  <w:rStyle w:val="InternetLink"/>
                  <w:rFonts w:ascii="Times New Roman;serif" w:hAnsi="Times New Roman;serif"/>
                  <w:b w:val="false"/>
                  <w:strike w:val="false"/>
                  <w:dstrike w:val="false"/>
                  <w:color w:val="000000"/>
                  <w:sz w:val="24"/>
                  <w:u w:val="none"/>
                  <w:effect w:val="none"/>
                </w:rPr>
                <w:t>40</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2b96a8cacb4147759be9ac569d60c263">
              <w:r>
                <w:rPr>
                  <w:rStyle w:val="InternetLink"/>
                  <w:rFonts w:ascii="Times New Roman;serif" w:hAnsi="Times New Roman;serif"/>
                  <w:b w:val="false"/>
                  <w:strike w:val="false"/>
                  <w:dstrike w:val="false"/>
                  <w:color w:val="000000"/>
                  <w:sz w:val="24"/>
                  <w:u w:val="none"/>
                  <w:effect w:val="none"/>
                </w:rPr>
                <w:t>Section 2.17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b96a8cacb4147759be9ac569d60c263">
              <w:r>
                <w:rPr>
                  <w:rStyle w:val="InternetLink"/>
                  <w:rFonts w:ascii="Times New Roman;serif" w:hAnsi="Times New Roman;serif"/>
                  <w:b w:val="false"/>
                  <w:strike w:val="false"/>
                  <w:dstrike w:val="false"/>
                  <w:color w:val="000000"/>
                  <w:sz w:val="24"/>
                  <w:u w:val="none"/>
                  <w:effect w:val="none"/>
                </w:rPr>
                <w:t>41</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8447d63608e64cd8a299d287afefb7e6">
              <w:r>
                <w:rPr>
                  <w:rStyle w:val="InternetLink"/>
                  <w:rFonts w:ascii="Times New Roman;serif" w:hAnsi="Times New Roman;serif"/>
                  <w:b w:val="false"/>
                  <w:strike w:val="false"/>
                  <w:dstrike w:val="false"/>
                  <w:color w:val="000000"/>
                  <w:sz w:val="24"/>
                  <w:u w:val="none"/>
                  <w:effect w:val="none"/>
                </w:rPr>
                <w:t>Section 2.18    Taxes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47d63608e64cd8a299d287afefb7e6">
              <w:r>
                <w:rPr>
                  <w:rStyle w:val="InternetLink"/>
                  <w:rFonts w:ascii="Times New Roman;serif" w:hAnsi="Times New Roman;serif"/>
                  <w:b w:val="false"/>
                  <w:strike w:val="false"/>
                  <w:dstrike w:val="false"/>
                  <w:color w:val="000000"/>
                  <w:sz w:val="24"/>
                  <w:u w:val="none"/>
                  <w:effect w:val="none"/>
                </w:rPr>
                <w:t>41</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2a1b219e6dcf4095a788860222a0babc">
              <w:r>
                <w:rPr>
                  <w:rStyle w:val="InternetLink"/>
                  <w:rFonts w:ascii="Times New Roman;serif" w:hAnsi="Times New Roman;serif"/>
                  <w:b w:val="false"/>
                  <w:strike w:val="false"/>
                  <w:dstrike w:val="false"/>
                  <w:color w:val="000000"/>
                  <w:sz w:val="24"/>
                  <w:u w:val="none"/>
                  <w:effect w:val="none"/>
                </w:rPr>
                <w:t>Section 2.19    Payments Generally; Pro Rata Treatment; Sharing of Set-offs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1b219e6dcf4095a788860222a0babc">
              <w:r>
                <w:rPr>
                  <w:rStyle w:val="InternetLink"/>
                  <w:rFonts w:ascii="Times New Roman;serif" w:hAnsi="Times New Roman;serif"/>
                  <w:b w:val="false"/>
                  <w:strike w:val="false"/>
                  <w:dstrike w:val="false"/>
                  <w:color w:val="000000"/>
                  <w:sz w:val="24"/>
                  <w:u w:val="none"/>
                  <w:effect w:val="none"/>
                </w:rPr>
                <w:t>44</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9ff72fa3422b4a83b4e533f35c28851f">
              <w:r>
                <w:rPr>
                  <w:rStyle w:val="InternetLink"/>
                  <w:rFonts w:ascii="Times New Roman;serif" w:hAnsi="Times New Roman;serif"/>
                  <w:b w:val="false"/>
                  <w:strike w:val="false"/>
                  <w:dstrike w:val="false"/>
                  <w:color w:val="000000"/>
                  <w:sz w:val="24"/>
                  <w:u w:val="none"/>
                  <w:effect w:val="none"/>
                </w:rPr>
                <w:t>Section 2.20    Mitigation Obligations; Replacement of Lenders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ff72fa3422b4a83b4e533f35c28851f">
              <w:r>
                <w:rPr>
                  <w:rStyle w:val="InternetLink"/>
                  <w:rFonts w:ascii="Times New Roman;serif" w:hAnsi="Times New Roman;serif"/>
                  <w:b w:val="false"/>
                  <w:strike w:val="false"/>
                  <w:dstrike w:val="false"/>
                  <w:color w:val="000000"/>
                  <w:sz w:val="24"/>
                  <w:u w:val="none"/>
                  <w:effect w:val="none"/>
                </w:rPr>
                <w:t>45</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5aadea8f909d457d98c57d878a9db946">
              <w:r>
                <w:rPr>
                  <w:rStyle w:val="InternetLink"/>
                  <w:rFonts w:ascii="Times New Roman;serif" w:hAnsi="Times New Roman;serif"/>
                  <w:b w:val="false"/>
                  <w:strike w:val="false"/>
                  <w:dstrike w:val="false"/>
                  <w:color w:val="000000"/>
                  <w:sz w:val="24"/>
                  <w:u w:val="none"/>
                  <w:effect w:val="none"/>
                </w:rPr>
                <w:t>Section 2.21    Defaulting Lenders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adea8f909d457d98c57d878a9db946">
              <w:r>
                <w:rPr>
                  <w:rStyle w:val="InternetLink"/>
                  <w:rFonts w:ascii="Times New Roman;serif" w:hAnsi="Times New Roman;serif"/>
                  <w:b w:val="false"/>
                  <w:strike w:val="false"/>
                  <w:dstrike w:val="false"/>
                  <w:color w:val="000000"/>
                  <w:sz w:val="24"/>
                  <w:u w:val="none"/>
                  <w:effect w:val="none"/>
                </w:rPr>
                <w:t>46</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05b12518c9b24e119877ac6a76975dfd">
              <w:r>
                <w:rPr>
                  <w:rStyle w:val="InternetLink"/>
                  <w:rFonts w:ascii="Times New Roman;serif" w:hAnsi="Times New Roman;serif"/>
                  <w:b w:val="false"/>
                  <w:strike w:val="false"/>
                  <w:dstrike w:val="false"/>
                  <w:color w:val="000000"/>
                  <w:sz w:val="24"/>
                  <w:u w:val="none"/>
                  <w:effect w:val="none"/>
                </w:rPr>
                <w:t>Section 2.22    Incremental Commitments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b12518c9b24e119877ac6a76975dfd">
              <w:r>
                <w:rPr>
                  <w:rStyle w:val="InternetLink"/>
                  <w:rFonts w:ascii="Times New Roman;serif" w:hAnsi="Times New Roman;serif"/>
                  <w:b w:val="false"/>
                  <w:strike w:val="false"/>
                  <w:dstrike w:val="false"/>
                  <w:color w:val="000000"/>
                  <w:sz w:val="24"/>
                  <w:u w:val="none"/>
                  <w:effect w:val="none"/>
                </w:rPr>
                <w:t>48</w:t>
              </w:r>
            </w:hyperlink>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42925"/>
                <wp:effectExtent l="0" t="0" r="0" b="0"/>
                <wp:wrapNone/>
                <wp:docPr id="6" name="Frame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54"/>
        <w:gridCol w:w="3123"/>
        <w:gridCol w:w="3135"/>
        <w:gridCol w:w="114"/>
        <w:gridCol w:w="114"/>
        <w:gridCol w:w="165"/>
      </w:tblGrid>
      <w:tr>
        <w:trPr/>
        <w:tc>
          <w:tcPr>
            <w:tcW w:w="3554"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70a2cb64404c55affc28b8eaca1ff3">
              <w:r>
                <w:rPr>
                  <w:rStyle w:val="InternetLink"/>
                  <w:rFonts w:ascii="Times New Roman;serif" w:hAnsi="Times New Roman;serif"/>
                  <w:b w:val="false"/>
                  <w:strike w:val="false"/>
                  <w:dstrike w:val="false"/>
                  <w:color w:val="000000"/>
                  <w:sz w:val="24"/>
                  <w:u w:val="none"/>
                  <w:effect w:val="none"/>
                </w:rPr>
                <w:t>ARTICLE III    </w:t>
                <w:br/>
                <w:t>Representations and Warranties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70a2cb64404c55affc28b8eaca1ff3">
              <w:r>
                <w:rPr>
                  <w:rStyle w:val="InternetLink"/>
                  <w:rFonts w:ascii="Times New Roman;serif" w:hAnsi="Times New Roman;serif"/>
                  <w:b w:val="false"/>
                  <w:strike w:val="false"/>
                  <w:dstrike w:val="false"/>
                  <w:color w:val="000000"/>
                  <w:sz w:val="24"/>
                  <w:u w:val="none"/>
                  <w:effect w:val="none"/>
                </w:rPr>
                <w:t>48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8a95bd90665a459a8bc6a6c7e132522f">
              <w:r>
                <w:rPr>
                  <w:rStyle w:val="InternetLink"/>
                  <w:rFonts w:ascii="Times New Roman;serif" w:hAnsi="Times New Roman;serif"/>
                  <w:b w:val="false"/>
                  <w:strike w:val="false"/>
                  <w:dstrike w:val="false"/>
                  <w:color w:val="000000"/>
                  <w:sz w:val="24"/>
                  <w:u w:val="none"/>
                  <w:effect w:val="none"/>
                </w:rPr>
                <w:t>Section 3.01    Representations and Warranties of the Borrower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95bd90665a459a8bc6a6c7e132522f">
              <w:r>
                <w:rPr>
                  <w:rStyle w:val="InternetLink"/>
                  <w:rFonts w:ascii="Times New Roman;serif" w:hAnsi="Times New Roman;serif"/>
                  <w:b w:val="false"/>
                  <w:strike w:val="false"/>
                  <w:dstrike w:val="false"/>
                  <w:color w:val="000000"/>
                  <w:sz w:val="24"/>
                  <w:u w:val="none"/>
                  <w:effect w:val="none"/>
                </w:rPr>
                <w:t>48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116bddc5314fe687d4f402e471f904">
              <w:r>
                <w:rPr>
                  <w:rStyle w:val="InternetLink"/>
                  <w:rFonts w:ascii="Times New Roman;serif" w:hAnsi="Times New Roman;serif"/>
                  <w:b w:val="false"/>
                  <w:strike w:val="false"/>
                  <w:dstrike w:val="false"/>
                  <w:color w:val="000000"/>
                  <w:sz w:val="24"/>
                  <w:u w:val="none"/>
                  <w:effect w:val="none"/>
                </w:rPr>
                <w:t>ARTICLE IV    </w:t>
                <w:br/>
                <w:t>Conditions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116bddc5314fe687d4f402e471f904">
              <w:r>
                <w:rPr>
                  <w:rStyle w:val="InternetLink"/>
                  <w:rFonts w:ascii="Times New Roman;serif" w:hAnsi="Times New Roman;serif"/>
                  <w:b w:val="false"/>
                  <w:strike w:val="false"/>
                  <w:dstrike w:val="false"/>
                  <w:color w:val="000000"/>
                  <w:sz w:val="24"/>
                  <w:u w:val="none"/>
                  <w:effect w:val="none"/>
                </w:rPr>
                <w:t>52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b80f3d973b9e4069ba0f679d5b007187">
              <w:r>
                <w:rPr>
                  <w:rStyle w:val="InternetLink"/>
                  <w:rFonts w:ascii="Times New Roman;serif" w:hAnsi="Times New Roman;serif"/>
                  <w:b w:val="false"/>
                  <w:strike w:val="false"/>
                  <w:dstrike w:val="false"/>
                  <w:color w:val="000000"/>
                  <w:sz w:val="24"/>
                  <w:u w:val="none"/>
                  <w:effect w:val="none"/>
                </w:rPr>
                <w:t>Section 4.01    Effective Date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80f3d973b9e4069ba0f679d5b007187">
              <w:r>
                <w:rPr>
                  <w:rStyle w:val="InternetLink"/>
                  <w:rFonts w:ascii="Times New Roman;serif" w:hAnsi="Times New Roman;serif"/>
                  <w:b w:val="false"/>
                  <w:strike w:val="false"/>
                  <w:dstrike w:val="false"/>
                  <w:color w:val="000000"/>
                  <w:sz w:val="24"/>
                  <w:u w:val="none"/>
                  <w:effect w:val="none"/>
                </w:rPr>
                <w:t>52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12312a2bb3c2497cbbb5ff0efb0fd041">
              <w:r>
                <w:rPr>
                  <w:rStyle w:val="InternetLink"/>
                  <w:rFonts w:ascii="Times New Roman;serif" w:hAnsi="Times New Roman;serif"/>
                  <w:b w:val="false"/>
                  <w:strike w:val="false"/>
                  <w:dstrike w:val="false"/>
                  <w:color w:val="000000"/>
                  <w:sz w:val="24"/>
                  <w:u w:val="none"/>
                  <w:effect w:val="none"/>
                </w:rPr>
                <w:t>Section 4.02    Each Credit Event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312a2bb3c2497cbbb5ff0efb0fd041">
              <w:r>
                <w:rPr>
                  <w:rStyle w:val="InternetLink"/>
                  <w:rFonts w:ascii="Times New Roman;serif" w:hAnsi="Times New Roman;serif"/>
                  <w:b w:val="false"/>
                  <w:strike w:val="false"/>
                  <w:dstrike w:val="false"/>
                  <w:color w:val="000000"/>
                  <w:sz w:val="24"/>
                  <w:u w:val="none"/>
                  <w:effect w:val="none"/>
                </w:rPr>
                <w:t>53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9c873ee961b4d0ca3b400c6adcdd0f1">
              <w:r>
                <w:rPr>
                  <w:rStyle w:val="InternetLink"/>
                  <w:rFonts w:ascii="Times New Roman;serif" w:hAnsi="Times New Roman;serif"/>
                  <w:b w:val="false"/>
                  <w:strike w:val="false"/>
                  <w:dstrike w:val="false"/>
                  <w:color w:val="000000"/>
                  <w:sz w:val="24"/>
                  <w:u w:val="none"/>
                  <w:effect w:val="none"/>
                </w:rPr>
                <w:t>ARTICLE V    </w:t>
                <w:br/>
                <w:t>Covenants of the Borrower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c873ee961b4d0ca3b400c6adcdd0f1">
              <w:r>
                <w:rPr>
                  <w:rStyle w:val="InternetLink"/>
                  <w:rFonts w:ascii="Times New Roman;serif" w:hAnsi="Times New Roman;serif"/>
                  <w:b w:val="false"/>
                  <w:strike w:val="false"/>
                  <w:dstrike w:val="false"/>
                  <w:color w:val="000000"/>
                  <w:sz w:val="24"/>
                  <w:u w:val="none"/>
                  <w:effect w:val="none"/>
                </w:rPr>
                <w:t>54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7b4dd48495c64d18abb70a3c87b0c380">
              <w:r>
                <w:rPr>
                  <w:rStyle w:val="InternetLink"/>
                  <w:rFonts w:ascii="Times New Roman;serif" w:hAnsi="Times New Roman;serif"/>
                  <w:b w:val="false"/>
                  <w:strike w:val="false"/>
                  <w:dstrike w:val="false"/>
                  <w:color w:val="000000"/>
                  <w:sz w:val="24"/>
                  <w:u w:val="none"/>
                  <w:effect w:val="none"/>
                </w:rPr>
                <w:t>Section 5.01    Affirmative Covenants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4dd48495c64d18abb70a3c87b0c380">
              <w:r>
                <w:rPr>
                  <w:rStyle w:val="InternetLink"/>
                  <w:rFonts w:ascii="Times New Roman;serif" w:hAnsi="Times New Roman;serif"/>
                  <w:b w:val="false"/>
                  <w:strike w:val="false"/>
                  <w:dstrike w:val="false"/>
                  <w:color w:val="000000"/>
                  <w:sz w:val="24"/>
                  <w:u w:val="none"/>
                  <w:effect w:val="none"/>
                </w:rPr>
                <w:t>54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1b8e2187ce1e410fa823b716f4c91a3f">
              <w:r>
                <w:rPr>
                  <w:rStyle w:val="InternetLink"/>
                  <w:rFonts w:ascii="Times New Roman;serif" w:hAnsi="Times New Roman;serif"/>
                  <w:b w:val="false"/>
                  <w:strike w:val="false"/>
                  <w:dstrike w:val="false"/>
                  <w:color w:val="000000"/>
                  <w:sz w:val="24"/>
                  <w:u w:val="none"/>
                  <w:effect w:val="none"/>
                </w:rPr>
                <w:t>Section 5.02    [Reserved]</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b8e2187ce1e410fa823b716f4c91a3f">
              <w:r>
                <w:rPr>
                  <w:rStyle w:val="InternetLink"/>
                  <w:rFonts w:ascii="Times New Roman;serif" w:hAnsi="Times New Roman;serif"/>
                  <w:b w:val="false"/>
                  <w:strike w:val="false"/>
                  <w:dstrike w:val="false"/>
                  <w:color w:val="000000"/>
                  <w:sz w:val="24"/>
                  <w:u w:val="none"/>
                  <w:effect w:val="none"/>
                </w:rPr>
                <w:t>57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d7fdb43fbb5d4ecca6fedd1c491c8c36">
              <w:r>
                <w:rPr>
                  <w:rStyle w:val="InternetLink"/>
                  <w:rFonts w:ascii="Times New Roman;serif" w:hAnsi="Times New Roman;serif"/>
                  <w:b w:val="false"/>
                  <w:strike w:val="false"/>
                  <w:dstrike w:val="false"/>
                  <w:color w:val="000000"/>
                  <w:sz w:val="24"/>
                  <w:u w:val="none"/>
                  <w:effect w:val="none"/>
                </w:rPr>
                <w:t>Section 5.03    Negative Covenants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fdb43fbb5d4ecca6fedd1c491c8c36">
              <w:r>
                <w:rPr>
                  <w:rStyle w:val="InternetLink"/>
                  <w:rFonts w:ascii="Times New Roman;serif" w:hAnsi="Times New Roman;serif"/>
                  <w:b w:val="false"/>
                  <w:strike w:val="false"/>
                  <w:dstrike w:val="false"/>
                  <w:color w:val="000000"/>
                  <w:sz w:val="24"/>
                  <w:u w:val="none"/>
                  <w:effect w:val="none"/>
                </w:rPr>
                <w:t>57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e27679c899b948f98e2ce87c9574f531">
              <w:r>
                <w:rPr>
                  <w:rStyle w:val="InternetLink"/>
                  <w:rFonts w:ascii="Times New Roman;serif" w:hAnsi="Times New Roman;serif"/>
                  <w:b w:val="false"/>
                  <w:strike w:val="false"/>
                  <w:dstrike w:val="false"/>
                  <w:color w:val="000000"/>
                  <w:sz w:val="24"/>
                  <w:u w:val="none"/>
                  <w:effect w:val="none"/>
                </w:rPr>
                <w:t>Section 5.04    Financial Covenants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7679c899b948f98e2ce87c9574f531">
              <w:r>
                <w:rPr>
                  <w:rStyle w:val="InternetLink"/>
                  <w:rFonts w:ascii="Times New Roman;serif" w:hAnsi="Times New Roman;serif"/>
                  <w:b w:val="false"/>
                  <w:strike w:val="false"/>
                  <w:dstrike w:val="false"/>
                  <w:color w:val="000000"/>
                  <w:sz w:val="24"/>
                  <w:u w:val="none"/>
                  <w:effect w:val="none"/>
                </w:rPr>
                <w:t>66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a5cad185e114cdba212cb27d13c90b4">
              <w:r>
                <w:rPr>
                  <w:rStyle w:val="InternetLink"/>
                  <w:rFonts w:ascii="Times New Roman;serif" w:hAnsi="Times New Roman;serif"/>
                  <w:b w:val="false"/>
                  <w:strike w:val="false"/>
                  <w:dstrike w:val="false"/>
                  <w:color w:val="000000"/>
                  <w:sz w:val="24"/>
                  <w:u w:val="none"/>
                  <w:effect w:val="none"/>
                </w:rPr>
                <w:t>ARTICLE VI    </w:t>
                <w:br/>
                <w:t>Events of Default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5cad185e114cdba212cb27d13c90b4">
              <w:r>
                <w:rPr>
                  <w:rStyle w:val="InternetLink"/>
                  <w:rFonts w:ascii="Times New Roman;serif" w:hAnsi="Times New Roman;serif"/>
                  <w:b w:val="false"/>
                  <w:strike w:val="false"/>
                  <w:dstrike w:val="false"/>
                  <w:color w:val="000000"/>
                  <w:sz w:val="24"/>
                  <w:u w:val="none"/>
                  <w:effect w:val="none"/>
                </w:rPr>
                <w:t>67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672ebd7f20b34dd2923089440ba8f485">
              <w:r>
                <w:rPr>
                  <w:rStyle w:val="InternetLink"/>
                  <w:rFonts w:ascii="Times New Roman;serif" w:hAnsi="Times New Roman;serif"/>
                  <w:b w:val="false"/>
                  <w:strike w:val="false"/>
                  <w:dstrike w:val="false"/>
                  <w:color w:val="000000"/>
                  <w:sz w:val="24"/>
                  <w:u w:val="none"/>
                  <w:effect w:val="none"/>
                </w:rPr>
                <w:t>Section 6.01    Events of Default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2ebd7f20b34dd2923089440ba8f485">
              <w:r>
                <w:rPr>
                  <w:rStyle w:val="InternetLink"/>
                  <w:rFonts w:ascii="Times New Roman;serif" w:hAnsi="Times New Roman;serif"/>
                  <w:b w:val="false"/>
                  <w:strike w:val="false"/>
                  <w:dstrike w:val="false"/>
                  <w:color w:val="000000"/>
                  <w:sz w:val="24"/>
                  <w:u w:val="none"/>
                  <w:effect w:val="none"/>
                </w:rPr>
                <w:t>67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68e4a0e4bc574546b4a9225fc8ea2d26">
              <w:r>
                <w:rPr>
                  <w:rStyle w:val="InternetLink"/>
                  <w:rFonts w:ascii="Times New Roman;serif" w:hAnsi="Times New Roman;serif"/>
                  <w:b w:val="false"/>
                  <w:strike w:val="false"/>
                  <w:dstrike w:val="false"/>
                  <w:color w:val="000000"/>
                  <w:sz w:val="24"/>
                  <w:u w:val="none"/>
                  <w:effect w:val="none"/>
                </w:rPr>
                <w:t>Section 6.02    Application of Payments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4a0e4bc574546b4a9225fc8ea2d26">
              <w:r>
                <w:rPr>
                  <w:rStyle w:val="InternetLink"/>
                  <w:rFonts w:ascii="Times New Roman;serif" w:hAnsi="Times New Roman;serif"/>
                  <w:b w:val="false"/>
                  <w:strike w:val="false"/>
                  <w:dstrike w:val="false"/>
                  <w:color w:val="000000"/>
                  <w:sz w:val="24"/>
                  <w:u w:val="none"/>
                  <w:effect w:val="none"/>
                </w:rPr>
                <w:t>68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41598c53fa84023920391bc62362ed4">
              <w:r>
                <w:rPr>
                  <w:rStyle w:val="InternetLink"/>
                  <w:rFonts w:ascii="Times New Roman;serif" w:hAnsi="Times New Roman;serif"/>
                  <w:b w:val="false"/>
                  <w:strike w:val="false"/>
                  <w:dstrike w:val="false"/>
                  <w:color w:val="000000"/>
                  <w:sz w:val="24"/>
                  <w:u w:val="none"/>
                  <w:effect w:val="none"/>
                </w:rPr>
                <w:t>ARTICLE VII    </w:t>
                <w:br/>
                <w:t>[Reserved]</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41598c53fa84023920391bc62362ed4">
              <w:r>
                <w:rPr>
                  <w:rStyle w:val="InternetLink"/>
                  <w:rFonts w:ascii="Times New Roman;serif" w:hAnsi="Times New Roman;serif"/>
                  <w:b w:val="false"/>
                  <w:strike w:val="false"/>
                  <w:dstrike w:val="false"/>
                  <w:color w:val="000000"/>
                  <w:sz w:val="24"/>
                  <w:u w:val="none"/>
                  <w:effect w:val="none"/>
                </w:rPr>
                <w:t>69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77c3af722b48e5ae9199f1f868609f">
              <w:r>
                <w:rPr>
                  <w:rStyle w:val="InternetLink"/>
                  <w:rFonts w:ascii="Times New Roman;serif" w:hAnsi="Times New Roman;serif"/>
                  <w:b w:val="false"/>
                  <w:strike w:val="false"/>
                  <w:dstrike w:val="false"/>
                  <w:color w:val="000000"/>
                  <w:sz w:val="24"/>
                  <w:u w:val="none"/>
                  <w:effect w:val="none"/>
                </w:rPr>
                <w:t>ARTICLE VIII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77c3af722b48e5ae9199f1f868609f">
              <w:r>
                <w:rPr>
                  <w:rStyle w:val="InternetLink"/>
                  <w:rFonts w:ascii="Times New Roman;serif" w:hAnsi="Times New Roman;serif"/>
                  <w:b w:val="false"/>
                  <w:strike w:val="false"/>
                  <w:dstrike w:val="false"/>
                  <w:color w:val="000000"/>
                  <w:sz w:val="24"/>
                  <w:u w:val="none"/>
                  <w:effect w:val="none"/>
                </w:rPr>
                <w:t>69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fd120ad737455fb76869344eefbecf">
              <w:r>
                <w:rPr>
                  <w:rStyle w:val="InternetLink"/>
                  <w:rFonts w:ascii="Times New Roman;serif" w:hAnsi="Times New Roman;serif"/>
                  <w:b w:val="false"/>
                  <w:strike w:val="false"/>
                  <w:dstrike w:val="false"/>
                  <w:color w:val="000000"/>
                  <w:sz w:val="24"/>
                  <w:u w:val="none"/>
                  <w:effect w:val="none"/>
                </w:rPr>
                <w:t>ARTICLE IX    The Administrative Agent, the Co-Syndication Agents, the Structuring Agents and the Documentation Agent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d120ad737455fb76869344eefbecf">
              <w:r>
                <w:rPr>
                  <w:rStyle w:val="InternetLink"/>
                  <w:rFonts w:ascii="Times New Roman;serif" w:hAnsi="Times New Roman;serif"/>
                  <w:b w:val="false"/>
                  <w:strike w:val="false"/>
                  <w:dstrike w:val="false"/>
                  <w:color w:val="000000"/>
                  <w:sz w:val="24"/>
                  <w:u w:val="none"/>
                  <w:effect w:val="none"/>
                </w:rPr>
                <w:t>69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55bbfa7a18664e34b65d92be99aea283">
              <w:r>
                <w:rPr>
                  <w:rStyle w:val="InternetLink"/>
                  <w:rFonts w:ascii="Times New Roman;serif" w:hAnsi="Times New Roman;serif"/>
                  <w:b w:val="false"/>
                  <w:strike w:val="false"/>
                  <w:dstrike w:val="false"/>
                  <w:color w:val="000000"/>
                  <w:sz w:val="24"/>
                  <w:u w:val="none"/>
                  <w:effect w:val="none"/>
                </w:rPr>
                <w:t>Section 9.01    Authorization and Action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bbfa7a18664e34b65d92be99aea283">
              <w:r>
                <w:rPr>
                  <w:rStyle w:val="InternetLink"/>
                  <w:rFonts w:ascii="Times New Roman;serif" w:hAnsi="Times New Roman;serif"/>
                  <w:b w:val="false"/>
                  <w:strike w:val="false"/>
                  <w:dstrike w:val="false"/>
                  <w:color w:val="000000"/>
                  <w:sz w:val="24"/>
                  <w:u w:val="none"/>
                  <w:effect w:val="none"/>
                </w:rPr>
                <w:t>69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15b14b7e3e9749e7ab71043bbf0f0b24">
              <w:r>
                <w:rPr>
                  <w:rStyle w:val="InternetLink"/>
                  <w:rFonts w:ascii="Times New Roman;serif" w:hAnsi="Times New Roman;serif"/>
                  <w:b w:val="false"/>
                  <w:strike w:val="false"/>
                  <w:dstrike w:val="false"/>
                  <w:color w:val="000000"/>
                  <w:sz w:val="24"/>
                  <w:u w:val="none"/>
                  <w:effect w:val="none"/>
                </w:rPr>
                <w:t>Section 9.02    Administrative Agent’s Reliance, Indemnification, Etc.</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b14b7e3e9749e7ab71043bbf0f0b24">
              <w:r>
                <w:rPr>
                  <w:rStyle w:val="InternetLink"/>
                  <w:rFonts w:ascii="Times New Roman;serif" w:hAnsi="Times New Roman;serif"/>
                  <w:b w:val="false"/>
                  <w:strike w:val="false"/>
                  <w:dstrike w:val="false"/>
                  <w:color w:val="000000"/>
                  <w:sz w:val="24"/>
                  <w:u w:val="none"/>
                  <w:effect w:val="none"/>
                </w:rPr>
                <w:t>71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1c1dbec192a34508bfea57afd17eab62">
              <w:r>
                <w:rPr>
                  <w:rStyle w:val="InternetLink"/>
                  <w:rFonts w:ascii="Times New Roman;serif" w:hAnsi="Times New Roman;serif"/>
                  <w:b w:val="false"/>
                  <w:strike w:val="false"/>
                  <w:dstrike w:val="false"/>
                  <w:color w:val="000000"/>
                  <w:sz w:val="24"/>
                  <w:u w:val="none"/>
                  <w:effect w:val="none"/>
                </w:rPr>
                <w:t>Section 9.03    Posting of Communications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1dbec192a34508bfea57afd17eab62">
              <w:r>
                <w:rPr>
                  <w:rStyle w:val="InternetLink"/>
                  <w:rFonts w:ascii="Times New Roman;serif" w:hAnsi="Times New Roman;serif"/>
                  <w:b w:val="false"/>
                  <w:strike w:val="false"/>
                  <w:dstrike w:val="false"/>
                  <w:color w:val="000000"/>
                  <w:sz w:val="24"/>
                  <w:u w:val="none"/>
                  <w:effect w:val="none"/>
                </w:rPr>
                <w:t>72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1e1fed640697490c9a776a51c4cf06db">
              <w:r>
                <w:rPr>
                  <w:rStyle w:val="InternetLink"/>
                  <w:rFonts w:ascii="Times New Roman;serif" w:hAnsi="Times New Roman;serif"/>
                  <w:b w:val="false"/>
                  <w:strike w:val="false"/>
                  <w:dstrike w:val="false"/>
                  <w:color w:val="000000"/>
                  <w:sz w:val="24"/>
                  <w:u w:val="none"/>
                  <w:effect w:val="none"/>
                </w:rPr>
                <w:t>Section 9.04    The Administrative Agent Individually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1fed640697490c9a776a51c4cf06db">
              <w:r>
                <w:rPr>
                  <w:rStyle w:val="InternetLink"/>
                  <w:rFonts w:ascii="Times New Roman;serif" w:hAnsi="Times New Roman;serif"/>
                  <w:b w:val="false"/>
                  <w:strike w:val="false"/>
                  <w:dstrike w:val="false"/>
                  <w:color w:val="000000"/>
                  <w:sz w:val="24"/>
                  <w:u w:val="none"/>
                  <w:effect w:val="none"/>
                </w:rPr>
                <w:t>73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d5ae2219d66a4072a8282093073c6495">
              <w:r>
                <w:rPr>
                  <w:rStyle w:val="InternetLink"/>
                  <w:rFonts w:ascii="Times New Roman;serif" w:hAnsi="Times New Roman;serif"/>
                  <w:b w:val="false"/>
                  <w:strike w:val="false"/>
                  <w:dstrike w:val="false"/>
                  <w:color w:val="000000"/>
                  <w:sz w:val="24"/>
                  <w:u w:val="none"/>
                  <w:effect w:val="none"/>
                </w:rPr>
                <w:t>Section 9.05    Successor Administrative Agent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ae2219d66a4072a8282093073c6495">
              <w:r>
                <w:rPr>
                  <w:rStyle w:val="InternetLink"/>
                  <w:rFonts w:ascii="Times New Roman;serif" w:hAnsi="Times New Roman;serif"/>
                  <w:b w:val="false"/>
                  <w:strike w:val="false"/>
                  <w:dstrike w:val="false"/>
                  <w:color w:val="000000"/>
                  <w:sz w:val="24"/>
                  <w:u w:val="none"/>
                  <w:effect w:val="none"/>
                </w:rPr>
                <w:t>73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7d8faf032e71426ea5bb73058de4ce2a">
              <w:r>
                <w:rPr>
                  <w:rStyle w:val="InternetLink"/>
                  <w:rFonts w:ascii="Times New Roman;serif" w:hAnsi="Times New Roman;serif"/>
                  <w:b w:val="false"/>
                  <w:strike w:val="false"/>
                  <w:dstrike w:val="false"/>
                  <w:color w:val="000000"/>
                  <w:sz w:val="24"/>
                  <w:u w:val="none"/>
                  <w:effect w:val="none"/>
                </w:rPr>
                <w:t>Section 9.06    Acknowledgements of Lenders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8faf032e71426ea5bb73058de4ce2a">
              <w:r>
                <w:rPr>
                  <w:rStyle w:val="InternetLink"/>
                  <w:rFonts w:ascii="Times New Roman;serif" w:hAnsi="Times New Roman;serif"/>
                  <w:b w:val="false"/>
                  <w:strike w:val="false"/>
                  <w:dstrike w:val="false"/>
                  <w:color w:val="000000"/>
                  <w:sz w:val="24"/>
                  <w:u w:val="none"/>
                  <w:effect w:val="none"/>
                </w:rPr>
                <w:t>74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2cfd58d5515f4438b8e023a0a10120fd">
              <w:r>
                <w:rPr>
                  <w:rStyle w:val="InternetLink"/>
                  <w:rFonts w:ascii="Times New Roman;serif" w:hAnsi="Times New Roman;serif"/>
                  <w:b w:val="false"/>
                  <w:strike w:val="false"/>
                  <w:dstrike w:val="false"/>
                  <w:color w:val="000000"/>
                  <w:sz w:val="24"/>
                  <w:u w:val="none"/>
                  <w:effect w:val="none"/>
                </w:rPr>
                <w:t>Section 9.07    Collateral Matters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fd58d5515f4438b8e023a0a10120fd">
              <w:r>
                <w:rPr>
                  <w:rStyle w:val="InternetLink"/>
                  <w:rFonts w:ascii="Times New Roman;serif" w:hAnsi="Times New Roman;serif"/>
                  <w:b w:val="false"/>
                  <w:strike w:val="false"/>
                  <w:dstrike w:val="false"/>
                  <w:color w:val="000000"/>
                  <w:sz w:val="24"/>
                  <w:u w:val="none"/>
                  <w:effect w:val="none"/>
                </w:rPr>
                <w:t>76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65c01cf10104422bac9a4a1b795a6c5d">
              <w:r>
                <w:rPr>
                  <w:rStyle w:val="InternetLink"/>
                  <w:rFonts w:ascii="Times New Roman;serif" w:hAnsi="Times New Roman;serif"/>
                  <w:b w:val="false"/>
                  <w:strike w:val="false"/>
                  <w:dstrike w:val="false"/>
                  <w:color w:val="000000"/>
                  <w:sz w:val="24"/>
                  <w:u w:val="none"/>
                  <w:effect w:val="none"/>
                </w:rPr>
                <w:t>Section 9.08    Certain ERISA Matters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c01cf10104422bac9a4a1b795a6c5d">
              <w:r>
                <w:rPr>
                  <w:rStyle w:val="InternetLink"/>
                  <w:rFonts w:ascii="Times New Roman;serif" w:hAnsi="Times New Roman;serif"/>
                  <w:b w:val="false"/>
                  <w:strike w:val="false"/>
                  <w:dstrike w:val="false"/>
                  <w:color w:val="000000"/>
                  <w:sz w:val="24"/>
                  <w:u w:val="none"/>
                  <w:effect w:val="none"/>
                </w:rPr>
                <w:t>76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c40e2b3f77ca4154b29acdd0a92a24d1">
              <w:r>
                <w:rPr>
                  <w:rStyle w:val="InternetLink"/>
                  <w:rFonts w:ascii="Times New Roman;serif" w:hAnsi="Times New Roman;serif"/>
                  <w:b w:val="false"/>
                  <w:strike w:val="false"/>
                  <w:dstrike w:val="false"/>
                  <w:color w:val="000000"/>
                  <w:sz w:val="24"/>
                  <w:u w:val="none"/>
                  <w:effect w:val="none"/>
                </w:rPr>
                <w:t>Section 9.09    Credit Bidding</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0e2b3f77ca4154b29acdd0a92a24d1">
              <w:r>
                <w:rPr>
                  <w:rStyle w:val="InternetLink"/>
                  <w:rFonts w:ascii="Times New Roman;serif" w:hAnsi="Times New Roman;serif"/>
                  <w:b w:val="false"/>
                  <w:strike w:val="false"/>
                  <w:dstrike w:val="false"/>
                  <w:color w:val="000000"/>
                  <w:sz w:val="24"/>
                  <w:u w:val="none"/>
                  <w:effect w:val="none"/>
                </w:rPr>
                <w:t>78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828818f37079490ea5f8be6450217ea7">
              <w:r>
                <w:rPr>
                  <w:rStyle w:val="InternetLink"/>
                  <w:rFonts w:ascii="Times New Roman;serif" w:hAnsi="Times New Roman;serif"/>
                  <w:b w:val="false"/>
                  <w:strike w:val="false"/>
                  <w:dstrike w:val="false"/>
                  <w:color w:val="000000"/>
                  <w:sz w:val="24"/>
                  <w:u w:val="none"/>
                  <w:effect w:val="none"/>
                </w:rPr>
                <w:t>Section 9.10    Borrower Communications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8818f37079490ea5f8be6450217ea7">
              <w:r>
                <w:rPr>
                  <w:rStyle w:val="InternetLink"/>
                  <w:rFonts w:ascii="Times New Roman;serif" w:hAnsi="Times New Roman;serif"/>
                  <w:b w:val="false"/>
                  <w:strike w:val="false"/>
                  <w:dstrike w:val="false"/>
                  <w:color w:val="000000"/>
                  <w:sz w:val="24"/>
                  <w:u w:val="none"/>
                  <w:effect w:val="none"/>
                </w:rPr>
                <w:t>78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a2df087049647b8990494df2706e8fc">
              <w:r>
                <w:rPr>
                  <w:rStyle w:val="InternetLink"/>
                  <w:rFonts w:ascii="Times New Roman;serif" w:hAnsi="Times New Roman;serif"/>
                  <w:b w:val="false"/>
                  <w:strike w:val="false"/>
                  <w:dstrike w:val="false"/>
                  <w:color w:val="000000"/>
                  <w:sz w:val="24"/>
                  <w:u w:val="none"/>
                  <w:effect w:val="none"/>
                </w:rPr>
                <w:t>ARTICLE X    </w:t>
                <w:br/>
                <w:t>Miscellaneous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2df087049647b8990494df2706e8fc">
              <w:r>
                <w:rPr>
                  <w:rStyle w:val="InternetLink"/>
                  <w:rFonts w:ascii="Times New Roman;serif" w:hAnsi="Times New Roman;serif"/>
                  <w:b w:val="false"/>
                  <w:strike w:val="false"/>
                  <w:dstrike w:val="false"/>
                  <w:color w:val="000000"/>
                  <w:sz w:val="24"/>
                  <w:u w:val="none"/>
                  <w:effect w:val="none"/>
                </w:rPr>
                <w:t>79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ae07dd36e7b94550a3fde71d127ade4e">
              <w:r>
                <w:rPr>
                  <w:rStyle w:val="InternetLink"/>
                  <w:rFonts w:ascii="Times New Roman;serif" w:hAnsi="Times New Roman;serif"/>
                  <w:b w:val="false"/>
                  <w:strike w:val="false"/>
                  <w:dstrike w:val="false"/>
                  <w:color w:val="000000"/>
                  <w:sz w:val="24"/>
                  <w:u w:val="none"/>
                  <w:effect w:val="none"/>
                </w:rPr>
                <w:t>Section 10.01    Notices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07dd36e7b94550a3fde71d127ade4e">
              <w:r>
                <w:rPr>
                  <w:rStyle w:val="InternetLink"/>
                  <w:rFonts w:ascii="Times New Roman;serif" w:hAnsi="Times New Roman;serif"/>
                  <w:b w:val="false"/>
                  <w:strike w:val="false"/>
                  <w:dstrike w:val="false"/>
                  <w:color w:val="000000"/>
                  <w:sz w:val="24"/>
                  <w:u w:val="none"/>
                  <w:effect w:val="none"/>
                </w:rPr>
                <w:t>79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7d348dfab4934121b9801412826aeeee">
              <w:r>
                <w:rPr>
                  <w:rStyle w:val="InternetLink"/>
                  <w:rFonts w:ascii="Times New Roman;serif" w:hAnsi="Times New Roman;serif"/>
                  <w:b w:val="false"/>
                  <w:strike w:val="false"/>
                  <w:dstrike w:val="false"/>
                  <w:color w:val="000000"/>
                  <w:sz w:val="24"/>
                  <w:u w:val="none"/>
                  <w:effect w:val="none"/>
                </w:rPr>
                <w:t>Section 10.02    Waivers; Amendments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348dfab4934121b9801412826aeeee">
              <w:r>
                <w:rPr>
                  <w:rStyle w:val="InternetLink"/>
                  <w:rFonts w:ascii="Times New Roman;serif" w:hAnsi="Times New Roman;serif"/>
                  <w:b w:val="false"/>
                  <w:strike w:val="false"/>
                  <w:dstrike w:val="false"/>
                  <w:color w:val="000000"/>
                  <w:sz w:val="24"/>
                  <w:u w:val="none"/>
                  <w:effect w:val="none"/>
                </w:rPr>
                <w:t>80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eb7b38c2f18440818441cc45378643e2">
              <w:r>
                <w:rPr>
                  <w:rStyle w:val="InternetLink"/>
                  <w:rFonts w:ascii="Times New Roman;serif" w:hAnsi="Times New Roman;serif"/>
                  <w:b w:val="false"/>
                  <w:strike w:val="false"/>
                  <w:dstrike w:val="false"/>
                  <w:color w:val="000000"/>
                  <w:sz w:val="24"/>
                  <w:u w:val="none"/>
                  <w:effect w:val="none"/>
                </w:rPr>
                <w:t>Section 10.03    Expenses; Limitation of Liability; Indemnity; Damage Waiver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b7b38c2f18440818441cc45378643e2">
              <w:r>
                <w:rPr>
                  <w:rStyle w:val="InternetLink"/>
                  <w:rFonts w:ascii="Times New Roman;serif" w:hAnsi="Times New Roman;serif"/>
                  <w:b w:val="false"/>
                  <w:strike w:val="false"/>
                  <w:dstrike w:val="false"/>
                  <w:color w:val="000000"/>
                  <w:sz w:val="24"/>
                  <w:u w:val="none"/>
                  <w:effect w:val="none"/>
                </w:rPr>
                <w:t>81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975939349bcb4c7db7179aff0f615afd">
              <w:r>
                <w:rPr>
                  <w:rStyle w:val="InternetLink"/>
                  <w:rFonts w:ascii="Times New Roman;serif" w:hAnsi="Times New Roman;serif"/>
                  <w:b w:val="false"/>
                  <w:strike w:val="false"/>
                  <w:dstrike w:val="false"/>
                  <w:color w:val="000000"/>
                  <w:sz w:val="24"/>
                  <w:u w:val="none"/>
                  <w:effect w:val="none"/>
                </w:rPr>
                <w:t>Section 10.04    Successors and Assigns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5939349bcb4c7db7179aff0f615afd">
              <w:r>
                <w:rPr>
                  <w:rStyle w:val="InternetLink"/>
                  <w:rFonts w:ascii="Times New Roman;serif" w:hAnsi="Times New Roman;serif"/>
                  <w:b w:val="false"/>
                  <w:strike w:val="false"/>
                  <w:dstrike w:val="false"/>
                  <w:color w:val="000000"/>
                  <w:sz w:val="24"/>
                  <w:u w:val="none"/>
                  <w:effect w:val="none"/>
                </w:rPr>
                <w:t>83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055307307e004c74ab8ad62b199d76fa">
              <w:r>
                <w:rPr>
                  <w:rStyle w:val="InternetLink"/>
                  <w:rFonts w:ascii="Times New Roman;serif" w:hAnsi="Times New Roman;serif"/>
                  <w:b w:val="false"/>
                  <w:strike w:val="false"/>
                  <w:dstrike w:val="false"/>
                  <w:color w:val="000000"/>
                  <w:sz w:val="24"/>
                  <w:u w:val="none"/>
                  <w:effect w:val="none"/>
                </w:rPr>
                <w:t>Section 10.05    Survival</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5307307e004c74ab8ad62b199d76fa">
              <w:r>
                <w:rPr>
                  <w:rStyle w:val="InternetLink"/>
                  <w:rFonts w:ascii="Times New Roman;serif" w:hAnsi="Times New Roman;serif"/>
                  <w:b w:val="false"/>
                  <w:strike w:val="false"/>
                  <w:dstrike w:val="false"/>
                  <w:color w:val="000000"/>
                  <w:sz w:val="24"/>
                  <w:u w:val="none"/>
                  <w:effect w:val="none"/>
                </w:rPr>
                <w:t>86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83ee8c33f20f477e8f83671387665b03">
              <w:r>
                <w:rPr>
                  <w:rStyle w:val="InternetLink"/>
                  <w:rFonts w:ascii="Times New Roman;serif" w:hAnsi="Times New Roman;serif"/>
                  <w:b w:val="false"/>
                  <w:strike w:val="false"/>
                  <w:dstrike w:val="false"/>
                  <w:color w:val="000000"/>
                  <w:sz w:val="24"/>
                  <w:u w:val="none"/>
                  <w:effect w:val="none"/>
                </w:rPr>
                <w:t>Section 10.06    Counterparts; Integration; Effectiveness; Electronic Execution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ee8c33f20f477e8f83671387665b03">
              <w:r>
                <w:rPr>
                  <w:rStyle w:val="InternetLink"/>
                  <w:rFonts w:ascii="Times New Roman;serif" w:hAnsi="Times New Roman;serif"/>
                  <w:b w:val="false"/>
                  <w:strike w:val="false"/>
                  <w:dstrike w:val="false"/>
                  <w:color w:val="000000"/>
                  <w:sz w:val="24"/>
                  <w:u w:val="none"/>
                  <w:effect w:val="none"/>
                </w:rPr>
                <w:t>86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cd5d177406164a4dba2349038dd3eafc">
              <w:r>
                <w:rPr>
                  <w:rStyle w:val="InternetLink"/>
                  <w:rFonts w:ascii="Times New Roman;serif" w:hAnsi="Times New Roman;serif"/>
                  <w:b w:val="false"/>
                  <w:strike w:val="false"/>
                  <w:dstrike w:val="false"/>
                  <w:color w:val="000000"/>
                  <w:sz w:val="24"/>
                  <w:u w:val="none"/>
                  <w:effect w:val="none"/>
                </w:rPr>
                <w:t>Section 10.07    Severability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5d177406164a4dba2349038dd3eafc">
              <w:r>
                <w:rPr>
                  <w:rStyle w:val="InternetLink"/>
                  <w:rFonts w:ascii="Times New Roman;serif" w:hAnsi="Times New Roman;serif"/>
                  <w:b w:val="false"/>
                  <w:strike w:val="false"/>
                  <w:dstrike w:val="false"/>
                  <w:color w:val="000000"/>
                  <w:sz w:val="24"/>
                  <w:u w:val="none"/>
                  <w:effect w:val="none"/>
                </w:rPr>
                <w:t>87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ae5d50e736f54932824768746f767d78">
              <w:r>
                <w:rPr>
                  <w:rStyle w:val="InternetLink"/>
                  <w:rFonts w:ascii="Times New Roman;serif" w:hAnsi="Times New Roman;serif"/>
                  <w:b w:val="false"/>
                  <w:strike w:val="false"/>
                  <w:dstrike w:val="false"/>
                  <w:color w:val="000000"/>
                  <w:sz w:val="24"/>
                  <w:u w:val="none"/>
                  <w:effect w:val="none"/>
                </w:rPr>
                <w:t>Section 10.08    Right of Set off</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5d50e736f54932824768746f767d78">
              <w:r>
                <w:rPr>
                  <w:rStyle w:val="InternetLink"/>
                  <w:rFonts w:ascii="Times New Roman;serif" w:hAnsi="Times New Roman;serif"/>
                  <w:b w:val="false"/>
                  <w:strike w:val="false"/>
                  <w:dstrike w:val="false"/>
                  <w:color w:val="000000"/>
                  <w:sz w:val="24"/>
                  <w:u w:val="none"/>
                  <w:effect w:val="none"/>
                </w:rPr>
                <w:t>88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c6196e0c21d248f4af6f2d77c846baa0">
              <w:r>
                <w:rPr>
                  <w:rStyle w:val="InternetLink"/>
                  <w:rFonts w:ascii="Times New Roman;serif" w:hAnsi="Times New Roman;serif"/>
                  <w:b w:val="false"/>
                  <w:strike w:val="false"/>
                  <w:dstrike w:val="false"/>
                  <w:color w:val="000000"/>
                  <w:sz w:val="24"/>
                  <w:u w:val="none"/>
                  <w:effect w:val="none"/>
                </w:rPr>
                <w:t>Section 10.09    Governing Law; Jurisdiction; Consent to Service of Process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196e0c21d248f4af6f2d77c846baa0">
              <w:r>
                <w:rPr>
                  <w:rStyle w:val="InternetLink"/>
                  <w:rFonts w:ascii="Times New Roman;serif" w:hAnsi="Times New Roman;serif"/>
                  <w:b w:val="false"/>
                  <w:strike w:val="false"/>
                  <w:dstrike w:val="false"/>
                  <w:color w:val="000000"/>
                  <w:sz w:val="24"/>
                  <w:u w:val="none"/>
                  <w:effect w:val="none"/>
                </w:rPr>
                <w:t>88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08312ab5e9b34191a2c3d19ceb03f0b9">
              <w:r>
                <w:rPr>
                  <w:rStyle w:val="InternetLink"/>
                  <w:rFonts w:ascii="Times New Roman;serif" w:hAnsi="Times New Roman;serif"/>
                  <w:b w:val="false"/>
                  <w:strike w:val="false"/>
                  <w:dstrike w:val="false"/>
                  <w:color w:val="000000"/>
                  <w:sz w:val="24"/>
                  <w:u w:val="none"/>
                  <w:effect w:val="none"/>
                </w:rPr>
                <w:t>Section 10.10    WAIVER OF JURY TRIAL</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312ab5e9b34191a2c3d19ceb03f0b9">
              <w:r>
                <w:rPr>
                  <w:rStyle w:val="InternetLink"/>
                  <w:rFonts w:ascii="Times New Roman;serif" w:hAnsi="Times New Roman;serif"/>
                  <w:b w:val="false"/>
                  <w:strike w:val="false"/>
                  <w:dstrike w:val="false"/>
                  <w:color w:val="000000"/>
                  <w:sz w:val="24"/>
                  <w:u w:val="none"/>
                  <w:effect w:val="none"/>
                </w:rPr>
                <w:t>89</w:t>
              </w:r>
            </w:hyperlink>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42925"/>
                <wp:effectExtent l="0" t="0" r="0" b="0"/>
                <wp:wrapNone/>
                <wp:docPr id="7" name="Frame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tbl>
      <w:tblPr>
        <w:tblW w:w="9226" w:type="dxa"/>
        <w:jc w:val="left"/>
        <w:tblInd w:w="0" w:type="dxa"/>
        <w:tblLayout w:type="fixed"/>
        <w:tblCellMar>
          <w:top w:w="28" w:type="dxa"/>
          <w:left w:w="28" w:type="dxa"/>
          <w:bottom w:w="28" w:type="dxa"/>
          <w:right w:w="28" w:type="dxa"/>
        </w:tblCellMar>
      </w:tblPr>
      <w:tblGrid>
        <w:gridCol w:w="3184"/>
        <w:gridCol w:w="2813"/>
        <w:gridCol w:w="2838"/>
        <w:gridCol w:w="114"/>
        <w:gridCol w:w="114"/>
        <w:gridCol w:w="163"/>
      </w:tblGrid>
      <w:tr>
        <w:trPr/>
        <w:tc>
          <w:tcPr>
            <w:tcW w:w="3184"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a11f0adf335d40a7bf4e1bc9a891e3c6">
              <w:r>
                <w:rPr>
                  <w:rStyle w:val="InternetLink"/>
                  <w:rFonts w:ascii="Times New Roman;serif" w:hAnsi="Times New Roman;serif"/>
                  <w:b w:val="false"/>
                  <w:strike w:val="false"/>
                  <w:dstrike w:val="false"/>
                  <w:color w:val="000000"/>
                  <w:sz w:val="24"/>
                  <w:u w:val="none"/>
                  <w:effect w:val="none"/>
                </w:rPr>
                <w:t>Section 10.11    Headings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1f0adf335d40a7bf4e1bc9a891e3c6">
              <w:r>
                <w:rPr>
                  <w:rStyle w:val="InternetLink"/>
                  <w:rFonts w:ascii="Times New Roman;serif" w:hAnsi="Times New Roman;serif"/>
                  <w:b w:val="false"/>
                  <w:strike w:val="false"/>
                  <w:dstrike w:val="false"/>
                  <w:color w:val="000000"/>
                  <w:sz w:val="24"/>
                  <w:u w:val="none"/>
                  <w:effect w:val="none"/>
                </w:rPr>
                <w:t>89</w:t>
              </w:r>
            </w:hyperlink>
          </w:p>
        </w:tc>
      </w:tr>
      <w:tr>
        <w:trPr/>
        <w:tc>
          <w:tcPr>
            <w:tcW w:w="88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5f7e4365769a466f921af54716c448b7">
              <w:r>
                <w:rPr>
                  <w:rStyle w:val="InternetLink"/>
                  <w:rFonts w:ascii="Times New Roman;serif" w:hAnsi="Times New Roman;serif"/>
                  <w:b w:val="false"/>
                  <w:strike w:val="false"/>
                  <w:dstrike w:val="false"/>
                  <w:color w:val="000000"/>
                  <w:sz w:val="24"/>
                  <w:u w:val="none"/>
                  <w:effect w:val="none"/>
                </w:rPr>
                <w:t>Section 10.12    Confidentiality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7e4365769a466f921af54716c448b7">
              <w:r>
                <w:rPr>
                  <w:rStyle w:val="InternetLink"/>
                  <w:rFonts w:ascii="Times New Roman;serif" w:hAnsi="Times New Roman;serif"/>
                  <w:b w:val="false"/>
                  <w:strike w:val="false"/>
                  <w:dstrike w:val="false"/>
                  <w:color w:val="000000"/>
                  <w:sz w:val="24"/>
                  <w:u w:val="none"/>
                  <w:effect w:val="none"/>
                </w:rPr>
                <w:t>89</w:t>
              </w:r>
            </w:hyperlink>
          </w:p>
        </w:tc>
      </w:tr>
      <w:tr>
        <w:trPr/>
        <w:tc>
          <w:tcPr>
            <w:tcW w:w="88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b49c7e14dc7142b0828e3d72cb45bacc">
              <w:r>
                <w:rPr>
                  <w:rStyle w:val="InternetLink"/>
                  <w:rFonts w:ascii="Times New Roman;serif" w:hAnsi="Times New Roman;serif"/>
                  <w:b w:val="false"/>
                  <w:strike w:val="false"/>
                  <w:dstrike w:val="false"/>
                  <w:color w:val="000000"/>
                  <w:sz w:val="24"/>
                  <w:u w:val="none"/>
                  <w:effect w:val="none"/>
                </w:rPr>
                <w:t>Section 10.13    Interest Rate Limitation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49c7e14dc7142b0828e3d72cb45bacc">
              <w:r>
                <w:rPr>
                  <w:rStyle w:val="InternetLink"/>
                  <w:rFonts w:ascii="Times New Roman;serif" w:hAnsi="Times New Roman;serif"/>
                  <w:b w:val="false"/>
                  <w:strike w:val="false"/>
                  <w:dstrike w:val="false"/>
                  <w:color w:val="000000"/>
                  <w:sz w:val="24"/>
                  <w:u w:val="none"/>
                  <w:effect w:val="none"/>
                </w:rPr>
                <w:t>90</w:t>
              </w:r>
            </w:hyperlink>
          </w:p>
        </w:tc>
      </w:tr>
      <w:tr>
        <w:trPr/>
        <w:tc>
          <w:tcPr>
            <w:tcW w:w="88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86295f7887854384b38ef0b7d0019b97">
              <w:r>
                <w:rPr>
                  <w:rStyle w:val="InternetLink"/>
                  <w:rFonts w:ascii="Times New Roman;serif" w:hAnsi="Times New Roman;serif"/>
                  <w:b w:val="false"/>
                  <w:strike w:val="false"/>
                  <w:dstrike w:val="false"/>
                  <w:color w:val="000000"/>
                  <w:sz w:val="24"/>
                  <w:u w:val="none"/>
                  <w:effect w:val="none"/>
                </w:rPr>
                <w:t>Section 10.14    USA PATRIOT ACT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295f7887854384b38ef0b7d0019b97">
              <w:r>
                <w:rPr>
                  <w:rStyle w:val="InternetLink"/>
                  <w:rFonts w:ascii="Times New Roman;serif" w:hAnsi="Times New Roman;serif"/>
                  <w:b w:val="false"/>
                  <w:strike w:val="false"/>
                  <w:dstrike w:val="false"/>
                  <w:color w:val="000000"/>
                  <w:sz w:val="24"/>
                  <w:u w:val="none"/>
                  <w:effect w:val="none"/>
                </w:rPr>
                <w:t>91</w:t>
              </w:r>
            </w:hyperlink>
          </w:p>
        </w:tc>
      </w:tr>
      <w:tr>
        <w:trPr/>
        <w:tc>
          <w:tcPr>
            <w:tcW w:w="88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13e498b12354436a8bc226a8c88918e1">
              <w:r>
                <w:rPr>
                  <w:rStyle w:val="InternetLink"/>
                  <w:rFonts w:ascii="Times New Roman;serif" w:hAnsi="Times New Roman;serif"/>
                  <w:b w:val="false"/>
                  <w:strike w:val="false"/>
                  <w:dstrike w:val="false"/>
                  <w:color w:val="000000"/>
                  <w:sz w:val="24"/>
                  <w:u w:val="none"/>
                  <w:effect w:val="none"/>
                </w:rPr>
                <w:t>Section 10.15    No Fiduciary Duty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e498b12354436a8bc226a8c88918e1">
              <w:r>
                <w:rPr>
                  <w:rStyle w:val="InternetLink"/>
                  <w:rFonts w:ascii="Times New Roman;serif" w:hAnsi="Times New Roman;serif"/>
                  <w:b w:val="false"/>
                  <w:strike w:val="false"/>
                  <w:dstrike w:val="false"/>
                  <w:color w:val="000000"/>
                  <w:sz w:val="24"/>
                  <w:u w:val="none"/>
                  <w:effect w:val="none"/>
                </w:rPr>
                <w:t>91</w:t>
              </w:r>
            </w:hyperlink>
          </w:p>
        </w:tc>
      </w:tr>
      <w:tr>
        <w:trPr/>
        <w:tc>
          <w:tcPr>
            <w:tcW w:w="88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747af0c0aabc4c958148774662cd5c1d">
              <w:r>
                <w:rPr>
                  <w:rStyle w:val="InternetLink"/>
                  <w:rFonts w:ascii="Times New Roman;serif" w:hAnsi="Times New Roman;serif"/>
                  <w:b w:val="false"/>
                  <w:strike w:val="false"/>
                  <w:dstrike w:val="false"/>
                  <w:color w:val="000000"/>
                  <w:sz w:val="24"/>
                  <w:u w:val="none"/>
                  <w:effect w:val="none"/>
                </w:rPr>
                <w:t>Section 10.16    Acknowledgement and Consent to Bail-In of Affected Financial Institutions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7af0c0aabc4c958148774662cd5c1d">
              <w:r>
                <w:rPr>
                  <w:rStyle w:val="InternetLink"/>
                  <w:rFonts w:ascii="Times New Roman;serif" w:hAnsi="Times New Roman;serif"/>
                  <w:b w:val="false"/>
                  <w:strike w:val="false"/>
                  <w:dstrike w:val="false"/>
                  <w:color w:val="000000"/>
                  <w:sz w:val="24"/>
                  <w:u w:val="none"/>
                  <w:effect w:val="none"/>
                </w:rPr>
                <w:t>91</w:t>
              </w:r>
            </w:hyperlink>
          </w:p>
        </w:tc>
      </w:tr>
      <w:tr>
        <w:trPr/>
        <w:tc>
          <w:tcPr>
            <w:tcW w:w="88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db4ae6c9f62e4a028775cde0d6bb7475">
              <w:r>
                <w:rPr>
                  <w:rStyle w:val="InternetLink"/>
                  <w:rFonts w:ascii="Times New Roman;serif" w:hAnsi="Times New Roman;serif"/>
                  <w:b w:val="false"/>
                  <w:strike w:val="false"/>
                  <w:dstrike w:val="false"/>
                  <w:color w:val="000000"/>
                  <w:sz w:val="24"/>
                  <w:u w:val="none"/>
                  <w:effect w:val="none"/>
                </w:rPr>
                <w:t>Section 10.17    Acknowledgement Regarding Any Supported QFCs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b4ae6c9f62e4a028775cde0d6bb7475">
              <w:r>
                <w:rPr>
                  <w:rStyle w:val="InternetLink"/>
                  <w:rFonts w:ascii="Times New Roman;serif" w:hAnsi="Times New Roman;serif"/>
                  <w:b w:val="false"/>
                  <w:strike w:val="false"/>
                  <w:dstrike w:val="false"/>
                  <w:color w:val="000000"/>
                  <w:sz w:val="24"/>
                  <w:u w:val="none"/>
                  <w:effect w:val="none"/>
                </w:rPr>
                <w:t>92</w:t>
              </w:r>
            </w:hyperlink>
          </w:p>
        </w:tc>
      </w:tr>
      <w:tr>
        <w:trPr/>
        <w:tc>
          <w:tcPr>
            <w:tcW w:w="88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7b6dca74123b4b9fa6534371611b5003">
              <w:r>
                <w:rPr>
                  <w:rStyle w:val="InternetLink"/>
                  <w:rFonts w:ascii="Times New Roman;serif" w:hAnsi="Times New Roman;serif"/>
                  <w:b w:val="false"/>
                  <w:strike w:val="false"/>
                  <w:dstrike w:val="false"/>
                  <w:color w:val="000000"/>
                  <w:sz w:val="24"/>
                  <w:u w:val="none"/>
                  <w:effect w:val="none"/>
                </w:rPr>
                <w:t>Section 10.18    Release of Liens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6dca74123b4b9fa6534371611b5003">
              <w:r>
                <w:rPr>
                  <w:rStyle w:val="InternetLink"/>
                  <w:rFonts w:ascii="Times New Roman;serif" w:hAnsi="Times New Roman;serif"/>
                  <w:b w:val="false"/>
                  <w:strike w:val="false"/>
                  <w:dstrike w:val="false"/>
                  <w:color w:val="000000"/>
                  <w:sz w:val="24"/>
                  <w:u w:val="none"/>
                  <w:effect w:val="none"/>
                </w:rPr>
                <w:t>92</w:t>
              </w:r>
            </w:hyperlink>
          </w:p>
        </w:tc>
      </w:tr>
      <w:tr>
        <w:trPr/>
        <w:tc>
          <w:tcPr>
            <w:tcW w:w="88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both"/>
              <w:rPr/>
            </w:pPr>
            <w:hyperlink w:anchor="ie2b8e02c02a84c8fbbdf7967fa11d8d7">
              <w:r>
                <w:rPr>
                  <w:rStyle w:val="InternetLink"/>
                  <w:rFonts w:ascii="Times New Roman;serif" w:hAnsi="Times New Roman;serif"/>
                  <w:b w:val="false"/>
                  <w:strike w:val="false"/>
                  <w:dstrike w:val="false"/>
                  <w:color w:val="000000"/>
                  <w:sz w:val="24"/>
                  <w:u w:val="none"/>
                  <w:effect w:val="none"/>
                </w:rPr>
                <w:t>Section 10.19    Effect of Amendment and Restatement; Reallocation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b8e02c02a84c8fbbdf7967fa11d8d7">
              <w:r>
                <w:rPr>
                  <w:rStyle w:val="InternetLink"/>
                  <w:rFonts w:ascii="Times New Roman;serif" w:hAnsi="Times New Roman;serif"/>
                  <w:b w:val="false"/>
                  <w:strike w:val="false"/>
                  <w:dstrike w:val="false"/>
                  <w:color w:val="000000"/>
                  <w:sz w:val="24"/>
                  <w:u w:val="none"/>
                  <w:effect w:val="none"/>
                </w:rPr>
                <w:t>93</w:t>
              </w:r>
            </w:hyperlink>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2"/>
          <w:u w:val="single"/>
        </w:rPr>
        <w:t>SCHEDULES</w:t>
      </w:r>
      <w:r>
        <w:rPr>
          <w:rFonts w:ascii="Times New Roman;serif" w:hAnsi="Times New Roman;serif"/>
          <w:b w:val="false"/>
          <w:color w:val="000000"/>
          <w:sz w:val="22"/>
        </w:rPr>
        <w: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1.1A – Commitments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Schedule 1.1B – Broker-Dealer Licenses and Memberships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Schedule 3.01(s) – Filings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Schedule 5.03(a) – Liens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5.03(b) – Debt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Schedule 5.03(g) – Investments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5.03(i) – Transactions with Affiliates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5.03(m) – Restrictive Agreements</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2"/>
          <w:u w:val="single"/>
        </w:rPr>
        <w:t>EXHIBITS</w:t>
      </w:r>
      <w:r>
        <w:rPr>
          <w:rFonts w:ascii="Times New Roman;serif" w:hAnsi="Times New Roman;serif"/>
          <w:b w:val="false"/>
          <w:color w:val="000000"/>
          <w:sz w:val="22"/>
        </w:rPr>
        <w: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A – Form of Assignment and Assumption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B – Financial Covenant Computations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C – Form of U.S. Tax Certificate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D – [Reserved]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E – Form of Note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Exhibit F – [Reserved]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G – Form of Tranche B Limit Notice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H – Form of Tranche C Limit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42925"/>
                <wp:effectExtent l="0" t="0" r="0" b="0"/>
                <wp:wrapNone/>
                <wp:docPr id="8" name="Frame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FIFTH AMENDED AND RESTATED CREDIT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dated as of March 20, 2026, among ROBINHOOD SECURITIES, LLC, a Delaware limited liability company (the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several banks and other financial institutions or entities from time to time parties to this Agreement, and JPMORGAN CHASE BANK, N.A., as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the Borrower, the Administrative Agent and certain Lenders are parties to that certain Fourth Amended and Restated Credit Agreement, dated as of March 21, 2025 (as amended, restated, supplemented or otherwise modified from time to time prior to the date hereof, the “</w:t>
      </w:r>
      <w:r>
        <w:rPr>
          <w:rFonts w:ascii="Times New Roman;serif" w:hAnsi="Times New Roman;serif"/>
          <w:b w:val="false"/>
          <w:color w:val="000000"/>
          <w:sz w:val="22"/>
          <w:u w:val="single"/>
        </w:rPr>
        <w:t>Existing Credit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Borrower has requested that the Existing Credit Agreement be amended and restated as hereinafter provided;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Lenders and the Administrative Agent are willing to amend and restate in its entirety the Existing Credit Agreement upon and subject to the terms and conditions hereinafter set forth.</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the mutual covenants contained herein, the parties hereto hereby agree that the Existing Credit Agreement is hereby amended and restated as follows:</w:t>
      </w:r>
    </w:p>
    <w:p>
      <w:pPr>
        <w:pStyle w:val="TextBody"/>
        <w:bidi w:val="0"/>
        <w:spacing w:lineRule="auto" w:line="556" w:before="0" w:after="0"/>
        <w:jc w:val="center"/>
        <w:rPr/>
      </w:pPr>
      <w:bookmarkStart w:id="0" w:name="ifebc63f7d73c4180938ae9fc7aad5d78"/>
      <w:bookmarkEnd w:id="0"/>
      <w:r>
        <w:rPr>
          <w:rFonts w:ascii="Times New Roman;serif" w:hAnsi="Times New Roman;serif"/>
          <w:b w:val="false"/>
          <w:color w:val="010000"/>
          <w:sz w:val="24"/>
        </w:rPr>
        <w:t>ARTICLE I</w:t>
      </w:r>
      <w:r>
        <w:rPr>
          <w:rFonts w:ascii="Times New Roman;serif" w:hAnsi="Times New Roman;serif"/>
          <w:b w:val="false"/>
          <w:color w:val="000000"/>
          <w:sz w:val="22"/>
          <w:u w:val="single"/>
        </w:rPr>
        <w:br/>
        <w:t>Definitions</w:t>
      </w:r>
    </w:p>
    <w:p>
      <w:pPr>
        <w:pStyle w:val="TextBody"/>
        <w:bidi w:val="0"/>
        <w:spacing w:lineRule="auto" w:line="240" w:before="0" w:after="0"/>
        <w:ind w:left="0" w:right="0" w:firstLine="1440"/>
        <w:jc w:val="both"/>
        <w:rPr/>
      </w:pPr>
      <w:bookmarkStart w:id="1" w:name="if4742938d773429881079d5578c05a1a"/>
      <w:bookmarkEnd w:id="1"/>
      <w:r>
        <w:rPr>
          <w:rFonts w:ascii="Times New Roman;serif" w:hAnsi="Times New Roman;serif"/>
          <w:b w:val="false"/>
          <w:color w:val="000000"/>
          <w:sz w:val="22"/>
        </w:rPr>
        <w:t>Section 1.01</w:t>
      </w:r>
      <w:r>
        <w:rPr>
          <w:rFonts w:ascii="Times New Roman;serif" w:hAnsi="Times New Roman;serif"/>
          <w:b w:val="false"/>
          <w:color w:val="000000"/>
          <w:sz w:val="22"/>
          <w:u w:val="single"/>
        </w:rPr>
        <w:t>Defined Terms</w:t>
      </w:r>
      <w:r>
        <w:rPr>
          <w:rFonts w:ascii="Times New Roman;serif" w:hAnsi="Times New Roman;serif"/>
          <w:b w:val="false"/>
          <w:color w:val="000000"/>
          <w:sz w:val="22"/>
        </w:rPr>
        <w:t>. As used in this Agreement, the following terms have the meanings specified below:</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Additional Lender</w:t>
      </w:r>
      <w:r>
        <w:rPr>
          <w:color w:val="000000"/>
        </w:rPr>
        <w:t xml:space="preserve">” </w:t>
      </w:r>
      <w:r>
        <w:rPr>
          <w:rFonts w:ascii="Times New Roman;serif" w:hAnsi="Times New Roman;serif"/>
          <w:b w:val="false"/>
          <w:color w:val="000000"/>
          <w:sz w:val="22"/>
        </w:rPr>
        <w:t>has the meaning set forth in Section 9.19(b).</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Administrative Agent</w:t>
      </w:r>
      <w:r>
        <w:rPr>
          <w:color w:val="000000"/>
        </w:rPr>
        <w:t xml:space="preserve">” </w:t>
      </w:r>
      <w:r>
        <w:rPr>
          <w:rFonts w:ascii="Times New Roman;serif" w:hAnsi="Times New Roman;serif"/>
          <w:b w:val="false"/>
          <w:color w:val="000000"/>
          <w:sz w:val="22"/>
        </w:rPr>
        <w:t xml:space="preserve">means JPMorgan Chase Bank, N.A. in its capacity as administrative agent for the Lenders hereunder and under the other Credit Documents, together with any of its successors and assigns.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Administrative Questionnaire</w:t>
      </w:r>
      <w:r>
        <w:rPr>
          <w:color w:val="000000"/>
        </w:rPr>
        <w:t xml:space="preserve">” </w:t>
      </w:r>
      <w:r>
        <w:rPr>
          <w:rFonts w:ascii="Times New Roman;serif" w:hAnsi="Times New Roman;serif"/>
          <w:b w:val="false"/>
          <w:color w:val="000000"/>
          <w:sz w:val="22"/>
        </w:rPr>
        <w:t>means an Administrative Questionnaire in a form supplied by the Administrative Agent to the Borrower or any Lender, as the context requires.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Affected Financial Institution</w:t>
      </w:r>
      <w:r>
        <w:rPr>
          <w:color w:val="000000"/>
        </w:rPr>
        <w:t xml:space="preserve">” </w:t>
      </w:r>
      <w:r>
        <w:rPr>
          <w:rFonts w:ascii="Times New Roman;serif" w:hAnsi="Times New Roman;serif"/>
          <w:b w:val="false"/>
          <w:color w:val="000000"/>
          <w:sz w:val="22"/>
        </w:rPr>
        <w:t>means (a) any EEA Financial Institution or (b) any UK Financial Institution.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with respect to a specified Person, another Person that directly, or indirectly through one or more intermediaries, Controls or is Controlled by or is under common Control with the Person specified.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Agent-Related Person</w:t>
      </w:r>
      <w:r>
        <w:rPr>
          <w:color w:val="000000"/>
        </w:rPr>
        <w:t xml:space="preserve">” </w:t>
      </w:r>
      <w:r>
        <w:rPr>
          <w:rFonts w:ascii="Times New Roman;serif" w:hAnsi="Times New Roman;serif"/>
          <w:b w:val="false"/>
          <w:color w:val="000000"/>
          <w:sz w:val="22"/>
        </w:rPr>
        <w:t>has the meaning assigned to such term in Section 9.03(d).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 xml:space="preserve">has the meaning assigned to such term in the preamble to this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Agreement Value</w:t>
      </w:r>
      <w:r>
        <w:rPr>
          <w:color w:val="000000"/>
        </w:rPr>
        <w:t xml:space="preserve">” </w:t>
      </w:r>
      <w:r>
        <w:rPr>
          <w:rFonts w:ascii="Times New Roman;serif" w:hAnsi="Times New Roman;serif"/>
          <w:b w:val="false"/>
          <w:color w:val="000000"/>
          <w:sz w:val="22"/>
        </w:rPr>
        <w:t xml:space="preserve">means, for each Hedge Agreement, on any date of determination, an amount equal to the amount, if any, that would be payable (giving effect to any netting agreements) by the Borrower or any of its Subsidiaries to its counterparty to such Hedge Agreement in accordance with its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42925"/>
                <wp:effectExtent l="0" t="0" r="0" b="0"/>
                <wp:wrapNone/>
                <wp:docPr id="9" name="Frame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terms as if such Hedge Agreement was being terminated early on such date of determination, as determined based upon one or more mid-market or other readily available quotations provided by any recognized dealer in such Hedge Agreements (which may not include a Lender or an Affiliate of a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any date on or after the date such Hedge Agreement has been closed out, and a termination value has been determined in accordance therewith, the “Agreement Value” shall be such termination value.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Ancillary Document</w:t>
      </w:r>
      <w:r>
        <w:rPr>
          <w:color w:val="000000"/>
        </w:rPr>
        <w:t xml:space="preserve">” </w:t>
      </w:r>
      <w:r>
        <w:rPr>
          <w:rFonts w:ascii="Times New Roman;serif" w:hAnsi="Times New Roman;serif"/>
          <w:b w:val="false"/>
          <w:color w:val="000000"/>
          <w:sz w:val="22"/>
        </w:rPr>
        <w:t xml:space="preserve">has the meaning assigned to such term in Section 9.06(b).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Anti-Corruption/Anti-Money Laundering Laws</w:t>
      </w:r>
      <w:r>
        <w:rPr>
          <w:color w:val="000000"/>
        </w:rPr>
        <w:t xml:space="preserve">” </w:t>
      </w:r>
      <w:r>
        <w:rPr>
          <w:rFonts w:ascii="Times New Roman;serif" w:hAnsi="Times New Roman;serif"/>
          <w:b w:val="false"/>
          <w:color w:val="000000"/>
          <w:sz w:val="22"/>
        </w:rPr>
        <w:t>means all laws, rules and regulations of any jurisdiction applicable to the Borrower or any of its Subsidiaries from time to time concerning or relating to bribery, corruption or anti-money laundering.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Applicable Percentage</w:t>
      </w:r>
      <w:r>
        <w:rPr>
          <w:color w:val="000000"/>
        </w:rPr>
        <w:t xml:space="preserve">” </w:t>
      </w:r>
      <w:r>
        <w:rPr>
          <w:rFonts w:ascii="Times New Roman;serif" w:hAnsi="Times New Roman;serif"/>
          <w:b w:val="false"/>
          <w:color w:val="000000"/>
          <w:sz w:val="22"/>
        </w:rPr>
        <w:t xml:space="preserve">means, with respect to any Lender, the percentage of the total Commitments represented by such Lender’s Commitment;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Section 2.21 when a Defaulting Lender shall exist, “Applicable Percentage” shall mean the percentage of the total Commitments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Applicable Rate</w:t>
      </w:r>
      <w:r>
        <w:rPr>
          <w:color w:val="000000"/>
        </w:rPr>
        <w:t xml:space="preserve">” </w:t>
      </w:r>
      <w:r>
        <w:rPr>
          <w:rFonts w:ascii="Times New Roman;serif" w:hAnsi="Times New Roman;serif"/>
          <w:b w:val="false"/>
          <w:color w:val="000000"/>
          <w:sz w:val="22"/>
        </w:rPr>
        <w:t>means, subject to Section 2.15(g), for any day, (a) in the case of any Tranche A Loan (including any Swingline Loan that is a Tranche A Loan), a rate per annum equal to 1.25%, (b) in the case of any Tranche B Loan (including any Swingline Loan that is a Tranche B Loan), a rate per annum equal to 2.50% and (c) in the case of any Tranche C Loan (including any Swingline Loan that is a Tranche C Loan), a rate per annum equal to 2.50%.</w:t>
      </w:r>
    </w:p>
    <w:p>
      <w:pPr>
        <w:pStyle w:val="TextBody"/>
        <w:bidi w:val="0"/>
        <w:spacing w:lineRule="auto" w:line="556" w:before="0" w:after="0"/>
        <w:ind w:left="0" w:right="0" w:firstLine="1440"/>
        <w:jc w:val="both"/>
        <w:rPr/>
      </w:pPr>
      <w:r>
        <w:rPr>
          <w:color w:val="000000"/>
        </w:rPr>
        <w:t>“</w:t>
      </w:r>
      <w:r>
        <w:rPr>
          <w:rFonts w:ascii="Times New Roman;serif" w:hAnsi="Times New Roman;serif"/>
          <w:b w:val="false"/>
          <w:color w:val="000000"/>
          <w:sz w:val="22"/>
          <w:u w:val="single"/>
        </w:rPr>
        <w:t>Approved Borrower Portal</w:t>
      </w:r>
      <w:r>
        <w:rPr>
          <w:color w:val="000000"/>
        </w:rPr>
        <w:t xml:space="preserve">” </w:t>
      </w:r>
      <w:r>
        <w:rPr>
          <w:rFonts w:ascii="Times New Roman;serif" w:hAnsi="Times New Roman;serif"/>
          <w:b w:val="false"/>
          <w:color w:val="000000"/>
          <w:sz w:val="22"/>
        </w:rPr>
        <w:t>has the meaning assigned to it in Section 8.10(a).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Approved Borrower Portal Applicable Parties</w:t>
      </w:r>
      <w:r>
        <w:rPr>
          <w:color w:val="000000"/>
        </w:rPr>
        <w:t xml:space="preserve">” </w:t>
      </w:r>
      <w:r>
        <w:rPr>
          <w:rFonts w:ascii="Times New Roman;serif" w:hAnsi="Times New Roman;serif"/>
          <w:b w:val="false"/>
          <w:color w:val="000000"/>
          <w:sz w:val="22"/>
        </w:rPr>
        <w:t>has the meaning assigned to it in Section 8.10(c).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Approved Electronic Platform</w:t>
      </w:r>
      <w:r>
        <w:rPr>
          <w:color w:val="000000"/>
        </w:rPr>
        <w:t xml:space="preserve">” </w:t>
      </w:r>
      <w:r>
        <w:rPr>
          <w:rFonts w:ascii="Times New Roman;serif" w:hAnsi="Times New Roman;serif"/>
          <w:b w:val="false"/>
          <w:color w:val="000000"/>
          <w:sz w:val="22"/>
        </w:rPr>
        <w:t>has the meaning assigned to it in Section 8.03(a).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Approved Electronic Platform Applicable Parties</w:t>
      </w:r>
      <w:r>
        <w:rPr>
          <w:color w:val="000000"/>
        </w:rPr>
        <w:t xml:space="preserve">” </w:t>
      </w:r>
      <w:r>
        <w:rPr>
          <w:rFonts w:ascii="Times New Roman;serif" w:hAnsi="Times New Roman;serif"/>
          <w:b w:val="false"/>
          <w:color w:val="000000"/>
          <w:sz w:val="22"/>
        </w:rPr>
        <w:t>has the meaning assigned to it in Section 8.03(c).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Approved Fund</w:t>
      </w:r>
      <w:r>
        <w:rPr>
          <w:color w:val="000000"/>
        </w:rPr>
        <w:t xml:space="preserve">” </w:t>
      </w:r>
      <w:r>
        <w:rPr>
          <w:rFonts w:ascii="Times New Roman;serif" w:hAnsi="Times New Roman;serif"/>
          <w:b w:val="false"/>
          <w:color w:val="000000"/>
          <w:sz w:val="22"/>
        </w:rPr>
        <w:t>has the meaning assigned to such term in Section 9.04(b).</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Assignment and Assumption</w:t>
      </w:r>
      <w:r>
        <w:rPr>
          <w:color w:val="000000"/>
        </w:rPr>
        <w:t xml:space="preserve">” </w:t>
      </w:r>
      <w:r>
        <w:rPr>
          <w:rFonts w:ascii="Times New Roman;serif" w:hAnsi="Times New Roman;serif"/>
          <w:b w:val="false"/>
          <w:color w:val="000000"/>
          <w:sz w:val="22"/>
        </w:rPr>
        <w:t xml:space="preserve">means an assignment and assumption entered into by a Lender and an assignee (with the consent of any party whose consent is required by Section 9.04), and accepted by the Administrative Agent, substantially in the form of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or any other form approved by the Administrative Agent and the Borrower.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Attributable Debt</w:t>
      </w:r>
      <w:r>
        <w:rPr>
          <w:color w:val="000000"/>
        </w:rPr>
        <w:t xml:space="preserve">” </w:t>
      </w:r>
      <w:r>
        <w:rPr>
          <w:rFonts w:ascii="Times New Roman;serif" w:hAnsi="Times New Roman;serif"/>
          <w:b w:val="false"/>
          <w:color w:val="000000"/>
          <w:sz w:val="22"/>
        </w:rPr>
        <w:t>means, on any date of determination, (a) in respect of any Finance Lease of any Person, the capitalized amount thereof that would appear on a balance sheet of such Person prepared as of such date in accordance with GAAP, and (b) in respect of any Synthetic Lease, the capitalized amount or principal amount of the remaining lease payments under the relevant lease that would appear on a balance sheet of such Person prepared as of such date in accordance with GAAP if such lease were accounted for as a Finance Lease.</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42925"/>
                <wp:effectExtent l="0" t="0" r="0" b="0"/>
                <wp:wrapNone/>
                <wp:docPr id="10" name="Frame1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Authorized Officer</w:t>
      </w:r>
      <w:r>
        <w:rPr>
          <w:color w:val="000000"/>
        </w:rPr>
        <w:t xml:space="preserve">” </w:t>
      </w:r>
      <w:r>
        <w:rPr>
          <w:rFonts w:ascii="Times New Roman;serif" w:hAnsi="Times New Roman;serif"/>
          <w:b w:val="false"/>
          <w:color w:val="000000"/>
          <w:sz w:val="22"/>
        </w:rPr>
        <w:t>shall mean the managing partner, any general partner, any principal, any treasury manager, the president, the chief executive officer or any other similar executive officer, the chief financial officer, the chief operating officer, the principal accounting officer, the treasurer or the controller (or any other officer, partner or other authorized signatory so designated by any of the foregoing) of the Borrower that has delivered a customary incumbency certificate to the Administrative Agent.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Availability Period</w:t>
      </w:r>
      <w:r>
        <w:rPr>
          <w:color w:val="000000"/>
        </w:rPr>
        <w:t xml:space="preserve">” </w:t>
      </w:r>
      <w:r>
        <w:rPr>
          <w:rFonts w:ascii="Times New Roman;serif" w:hAnsi="Times New Roman;serif"/>
          <w:b w:val="false"/>
          <w:color w:val="000000"/>
          <w:sz w:val="22"/>
        </w:rPr>
        <w:t>means the period from and including the Effective Date to but excluding the earlier of the Maturity Date and the date of termination of the Commitments.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Available Commitment</w:t>
      </w:r>
      <w:r>
        <w:rPr>
          <w:color w:val="000000"/>
        </w:rPr>
        <w:t xml:space="preserve">” </w:t>
      </w:r>
      <w:r>
        <w:rPr>
          <w:rFonts w:ascii="Times New Roman;serif" w:hAnsi="Times New Roman;serif"/>
          <w:b w:val="false"/>
          <w:color w:val="000000"/>
          <w:sz w:val="22"/>
        </w:rPr>
        <w:t xml:space="preserve">means, as to any Lender at any time, an amount equal to the excess, if any, of (a) such Lender’s Commitment then in effect </w:t>
      </w:r>
      <w:r>
        <w:rPr>
          <w:rFonts w:ascii="Times New Roman;serif" w:hAnsi="Times New Roman;serif"/>
          <w:b w:val="false"/>
          <w:color w:val="000000"/>
          <w:sz w:val="22"/>
          <w:u w:val="single"/>
        </w:rPr>
        <w:t>over</w:t>
      </w:r>
      <w:r>
        <w:rPr>
          <w:color w:val="000000"/>
        </w:rPr>
        <w:t xml:space="preserve"> </w:t>
      </w:r>
      <w:r>
        <w:rPr>
          <w:rFonts w:ascii="Times New Roman;serif" w:hAnsi="Times New Roman;serif"/>
          <w:b w:val="false"/>
          <w:color w:val="000000"/>
          <w:sz w:val="22"/>
        </w:rPr>
        <w:t xml:space="preserve">(b) such Lender’s Revolving Credit Exposure;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calculating any Lender’s Revolving Credit Exposure for the purpose of determining such Lender’s Available Commitment pursuant to Section 2.04(a), the aggregate principal amount of Swingline Loans then outstanding shall be deemed to be zero.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Bail-In Action</w:t>
      </w:r>
      <w:r>
        <w:rPr>
          <w:color w:val="000000"/>
        </w:rPr>
        <w:t xml:space="preserve">” </w:t>
      </w:r>
      <w:r>
        <w:rPr>
          <w:rFonts w:ascii="Times New Roman;serif" w:hAnsi="Times New Roman;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Bail-In Legislation</w:t>
      </w:r>
      <w:r>
        <w:rPr>
          <w:color w:val="000000"/>
        </w:rPr>
        <w:t xml:space="preserve">” </w:t>
      </w:r>
      <w:r>
        <w:rPr>
          <w:rFonts w:ascii="Times New Roman;serif" w:hAnsi="Times New Roman;serif"/>
          <w:b w:val="false"/>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Bankruptcy Code</w:t>
      </w:r>
      <w:r>
        <w:rPr>
          <w:color w:val="000000"/>
        </w:rPr>
        <w:t xml:space="preserve">” </w:t>
      </w:r>
      <w:r>
        <w:rPr>
          <w:rFonts w:ascii="Times New Roman;serif" w:hAnsi="Times New Roman;serif"/>
          <w:b w:val="false"/>
          <w:color w:val="000000"/>
          <w:sz w:val="22"/>
        </w:rPr>
        <w:t>means Title 11 of the United States Code (11 U.S.C. §101 et seq.), as now and hereafter in effect.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Bankruptcy Event</w:t>
      </w:r>
      <w:r>
        <w:rPr>
          <w:color w:val="000000"/>
        </w:rPr>
        <w:t xml:space="preserve">” </w:t>
      </w:r>
      <w:r>
        <w:rPr>
          <w:rFonts w:ascii="Times New Roman;serif" w:hAnsi="Times New Roman;serif"/>
          <w:b w:val="false"/>
          <w:color w:val="000000"/>
          <w:sz w:val="22"/>
        </w:rPr>
        <w:t xml:space="preserve">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Bankruptcy Event shall not result solely by virtue of any ownership interest, or the acquisition of any ownership interest, in such Person by a Governmental Authority or instrumentality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Bankruptcy Law</w:t>
      </w:r>
      <w:r>
        <w:rPr>
          <w:color w:val="000000"/>
        </w:rPr>
        <w:t xml:space="preserve">” </w:t>
      </w:r>
      <w:r>
        <w:rPr>
          <w:rFonts w:ascii="Times New Roman;serif" w:hAnsi="Times New Roman;serif"/>
          <w:b w:val="false"/>
          <w:color w:val="000000"/>
          <w:sz w:val="22"/>
        </w:rPr>
        <w:t>means the Bankruptcy Code and any other federal, state or foreign bankruptcy, insolvency, receivership or similar law affecting creditors’ rights.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Benchmark</w:t>
      </w:r>
      <w:r>
        <w:rPr>
          <w:color w:val="000000"/>
        </w:rPr>
        <w:t xml:space="preserve">” </w:t>
      </w:r>
      <w:r>
        <w:rPr>
          <w:rFonts w:ascii="Times New Roman;serif" w:hAnsi="Times New Roman;serif"/>
          <w:b w:val="false"/>
          <w:color w:val="000000"/>
          <w:sz w:val="22"/>
        </w:rPr>
        <w:t xml:space="preserve">means, initially, Daily Simple SOFR;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 Benchmark Transition Event, and the related Benchmark Replacement Date have occurred with respect to Daily Simple SOFR, or the then-current Benchmark, then “Benchmark” means the applicable Benchmark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42925"/>
                <wp:effectExtent l="0" t="0" r="0" b="0"/>
                <wp:wrapNone/>
                <wp:docPr id="11" name="Frame1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Replacement to the extent that such Benchmark Replacement has replaced such prior benchmark rate pursuant to clause (b) of Section 2.15.</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Benchmark Replacement</w:t>
      </w:r>
      <w:r>
        <w:rPr>
          <w:color w:val="000000"/>
        </w:rPr>
        <w:t xml:space="preserve">” </w:t>
      </w:r>
      <w:r>
        <w:rPr>
          <w:rFonts w:ascii="Times New Roman;serif" w:hAnsi="Times New Roman;serif"/>
          <w:b w:val="false"/>
          <w:color w:val="000000"/>
          <w:sz w:val="22"/>
        </w:rPr>
        <w:t xml:space="preserve">means the sum of: (a) the alternate benchmark rate that has been selected by the Administrative Agent and the Borrower as the replacement for the then-current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If the Benchmark Replacement as determined pursuant to the above would be less than the Floor, the Benchmark Replacement will be deemed to be the Floor for the purposes of this Agreement and the other Credit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Benchmark Replacement Adjustment</w:t>
      </w:r>
      <w:r>
        <w:rPr>
          <w:color w:val="000000"/>
        </w:rPr>
        <w:t xml:space="preserve">” </w:t>
      </w:r>
      <w:r>
        <w:rPr>
          <w:rFonts w:ascii="Times New Roman;serif" w:hAnsi="Times New Roman;serif"/>
          <w:b w:val="false"/>
          <w:color w:val="000000"/>
          <w:sz w:val="22"/>
        </w:rPr>
        <w:t>means, with respect to any replacement of the then-current Benchmark with an Unadjusted Benchmark Replacement for any setting of such Unadjusted Benchmark Replacement,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in the United States.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Benchmark Replacement Conforming Changes</w:t>
      </w:r>
      <w:r>
        <w:rPr>
          <w:color w:val="000000"/>
        </w:rPr>
        <w:t xml:space="preserve">” </w:t>
      </w:r>
      <w:r>
        <w:rPr>
          <w:rFonts w:ascii="Times New Roman;serif" w:hAnsi="Times New Roman;serif"/>
          <w:b w:val="false"/>
          <w:color w:val="000000"/>
          <w:sz w:val="22"/>
        </w:rPr>
        <w:t>means, with respect to any Benchmark Replacement, any technical, administrative or operational changes (including changes to the definition of “Short-Term Funding Rate,” the definition of “Business Day,” the definition of “U.S. Government Securities Business Day,” timing and frequency of determining rates and making payments of interest or other changes to the billing cycle,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Credit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Benchmark Replacement Date</w:t>
      </w:r>
      <w:r>
        <w:rPr>
          <w:color w:val="000000"/>
        </w:rPr>
        <w:t xml:space="preserve">” </w:t>
      </w:r>
      <w:r>
        <w:rPr>
          <w:rFonts w:ascii="Times New Roman;serif" w:hAnsi="Times New Roman;serif"/>
          <w:b w:val="false"/>
          <w:color w:val="000000"/>
          <w:sz w:val="22"/>
        </w:rPr>
        <w:t>means, with respect to any Benchmark, the earliest to occur of the following events with respect to the then-current Benchmark:</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(1) in the case of clause (1) or (2) of the definition of “Benchmark Transition Event,” the later of (a) the date of the public statement or publication of information referenced therein and (b) the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42925"/>
                <wp:effectExtent l="0" t="0" r="0" b="0"/>
                <wp:wrapNone/>
                <wp:docPr id="12" name="Frame1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date on which the administrator of such Benchmark (or the published component used in the calculation thereof) permanently or indefinitely ceases to provide such Benchmark (or such component thereof);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continues to be provided on such date.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such Benchmark (or the published component used in the calculation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Benchmark Transition Event</w:t>
      </w:r>
      <w:r>
        <w:rPr>
          <w:color w:val="000000"/>
        </w:rPr>
        <w:t xml:space="preserve">” </w:t>
      </w:r>
      <w:r>
        <w:rPr>
          <w:rFonts w:ascii="Times New Roman;serif" w:hAnsi="Times New Roman;serif"/>
          <w:b w:val="false"/>
          <w:color w:val="000000"/>
          <w:sz w:val="22"/>
        </w:rPr>
        <w:t>means, with respect to any Benchmark, the occurrence of one or more of the following events with respect to the then-current Benchmark:</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(1) a public statement or publication of information by or on behalf of the administrator of such Benchmark (or the published component used in the calculation thereof) announcing that such administrator has ceased or will cease to provide such Benchmark (or such component thereof), permanently or indefinitely, provided that, at the time of such statement or publication, there is no successor administrator that will continue to provide such Benchmark (or such component thereof);</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(2) a public statement or publication of information by the regulatory supervisor for the administrator of such Benchmark (or the published component used in the calculation thereof), the Board, the NYFRB, the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permanently or indefinitely, provided that, at the time of such statement or publication, there is no successor administrator that will continue to provide such Benchmark (or such component thereof);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(3) a public statement or publication of information by the regulatory supervisor for the administrator of such Benchmark (or the published component used in the calculation thereof) announcing that such Benchmark (or such component thereof) is no longer, or as of a specified future date will no longer be, representative.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a “Benchmark Transition Event” will be deemed to have occurred with respect to any Benchmark if a public statement or publication of information set forth above has occurred with respect to such Benchmark (or the published component used in the calculation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Benchmark Unavailability Period</w:t>
      </w:r>
      <w:r>
        <w:rPr>
          <w:color w:val="000000"/>
        </w:rPr>
        <w:t xml:space="preserve">” </w:t>
      </w:r>
      <w:r>
        <w:rPr>
          <w:rFonts w:ascii="Times New Roman;serif" w:hAnsi="Times New Roman;serif"/>
          <w:b w:val="false"/>
          <w:color w:val="000000"/>
          <w:sz w:val="22"/>
        </w:rPr>
        <w:t xml:space="preserve">means, with respect to any Benchmark, the period (if any) (x) beginning at the time that a Benchmark Replacement Date pursuant to clauses (1) or (2) of that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42925"/>
                <wp:effectExtent l="0" t="0" r="0" b="0"/>
                <wp:wrapNone/>
                <wp:docPr id="13" name="Frame1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definition has occurred if, at such time, no Benchmark Replacement has replaced the then-current Benchmark for all purposes hereunder and under any Credit Document in accordance with Section 2.15 and (y) ending at the time that a Benchmark Replacement has replaced the then-current Benchmark for all purposes hereunder and under any Credit Document in accordance with Section 2.15.</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Beneficial Ownership Certification</w:t>
      </w:r>
      <w:r>
        <w:rPr>
          <w:color w:val="000000"/>
        </w:rPr>
        <w:t xml:space="preserve">” </w:t>
      </w:r>
      <w:r>
        <w:rPr>
          <w:rFonts w:ascii="Times New Roman;serif" w:hAnsi="Times New Roman;serif"/>
          <w:b w:val="false"/>
          <w:color w:val="000000"/>
          <w:sz w:val="22"/>
        </w:rPr>
        <w:t>means a certification regarding beneficial ownership or control as required by the Beneficial Ownership Regulation.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Beneficial Ownership Regulation</w:t>
      </w:r>
      <w:r>
        <w:rPr>
          <w:color w:val="000000"/>
        </w:rPr>
        <w:t xml:space="preserve">” </w:t>
      </w:r>
      <w:r>
        <w:rPr>
          <w:rFonts w:ascii="Times New Roman;serif" w:hAnsi="Times New Roman;serif"/>
          <w:b w:val="false"/>
          <w:color w:val="000000"/>
          <w:sz w:val="22"/>
        </w:rPr>
        <w:t>means 31 C.F.R. § 1010.230.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Benefit Plan</w:t>
      </w:r>
      <w:r>
        <w:rPr>
          <w:color w:val="000000"/>
        </w:rPr>
        <w:t xml:space="preserve">” </w:t>
      </w:r>
      <w:r>
        <w:rPr>
          <w:rFonts w:ascii="Times New Roman;serif" w:hAnsi="Times New Roman;serif"/>
          <w:b w:val="false"/>
          <w:color w:val="000000"/>
          <w:sz w:val="22"/>
        </w:rPr>
        <w:t>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BHC Act Affiliate</w:t>
      </w:r>
      <w:r>
        <w:rPr>
          <w:color w:val="000000"/>
        </w:rPr>
        <w:t xml:space="preserve">” </w:t>
      </w:r>
      <w:r>
        <w:rPr>
          <w:rFonts w:ascii="Times New Roman;serif" w:hAnsi="Times New Roman;serif"/>
          <w:b w:val="false"/>
          <w:color w:val="000000"/>
          <w:sz w:val="22"/>
        </w:rPr>
        <w:t>of a party means an “affiliate” (as such term is defined under, and interpreted in accordance with, the Bank Holding Company Act (12 U.S.C. 1841(k))) of such party.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Board</w:t>
      </w:r>
      <w:r>
        <w:rPr>
          <w:color w:val="000000"/>
        </w:rPr>
        <w:t xml:space="preserve">” </w:t>
      </w:r>
      <w:r>
        <w:rPr>
          <w:rFonts w:ascii="Times New Roman;serif" w:hAnsi="Times New Roman;serif"/>
          <w:b w:val="false"/>
          <w:color w:val="000000"/>
          <w:sz w:val="22"/>
        </w:rPr>
        <w:t>means the Board of Governors of the Federal Reserve System of the United States of America.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has the meaning assigned to such term in the preamble to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Borrower Communications</w:t>
      </w:r>
      <w:r>
        <w:rPr>
          <w:color w:val="000000"/>
        </w:rPr>
        <w:t xml:space="preserve">” </w:t>
      </w:r>
      <w:r>
        <w:rPr>
          <w:rFonts w:ascii="Times New Roman;serif" w:hAnsi="Times New Roman;serif"/>
          <w:b w:val="false"/>
          <w:color w:val="000000"/>
          <w:sz w:val="22"/>
        </w:rPr>
        <w:t>has the meaning assigned to such term in Section 8.10(c)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Borrowing</w:t>
      </w:r>
      <w:r>
        <w:rPr>
          <w:color w:val="000000"/>
        </w:rPr>
        <w:t xml:space="preserve">” </w:t>
      </w:r>
      <w:r>
        <w:rPr>
          <w:rFonts w:ascii="Times New Roman;serif" w:hAnsi="Times New Roman;serif"/>
          <w:b w:val="false"/>
          <w:color w:val="000000"/>
          <w:sz w:val="22"/>
        </w:rPr>
        <w:t>means Revolving Loans made, converted or continued, or Swingline Loans made or continued by the Swingline Lender, in either case on the same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Borrowing Date</w:t>
      </w:r>
      <w:r>
        <w:rPr>
          <w:color w:val="000000"/>
        </w:rPr>
        <w:t xml:space="preserve">” </w:t>
      </w:r>
      <w:r>
        <w:rPr>
          <w:rFonts w:ascii="Times New Roman;serif" w:hAnsi="Times New Roman;serif"/>
          <w:b w:val="false"/>
          <w:color w:val="000000"/>
          <w:sz w:val="22"/>
        </w:rPr>
        <w:t>means any Business Day specified by the Borrower as a date on which the Borrower requests the Lenders to make Loans 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Borrowing Request</w:t>
      </w:r>
      <w:r>
        <w:rPr>
          <w:color w:val="000000"/>
        </w:rPr>
        <w:t xml:space="preserve">” </w:t>
      </w:r>
      <w:r>
        <w:rPr>
          <w:rFonts w:ascii="Times New Roman;serif" w:hAnsi="Times New Roman;serif"/>
          <w:b w:val="false"/>
          <w:color w:val="000000"/>
          <w:sz w:val="22"/>
        </w:rPr>
        <w:t>means a request by the Borrower for a Borrowing in accordance with Section 2.03(a), which shall be substantially in the form approved by the Administrative Agent and separately provided to the Borrower.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Broker-Dealer Licenses and Memberships</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2"/>
        </w:rPr>
        <w:t xml:space="preserve">the memberships of the Borrower and each Broker-Dealer Subsidiary that is a Domestic Subsidiary with NSCC, DTC and FINRA, </w:t>
      </w: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2"/>
        </w:rPr>
        <w:t xml:space="preserve">the other memberships listed on Schedule 1.1B of the Borrower and each Broker-Dealer Subsidiary, </w:t>
      </w:r>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2"/>
        </w:rPr>
        <w:t>the licenses with Governmental Authorities listed on Schedule 1.1B of the Borrower and each Broker-Dealer Subsidiary.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Broker-Dealer Registrations</w:t>
      </w:r>
      <w:r>
        <w:rPr>
          <w:color w:val="000000"/>
        </w:rPr>
        <w:t xml:space="preserve">” </w:t>
      </w:r>
      <w:r>
        <w:rPr>
          <w:rFonts w:ascii="Times New Roman;serif" w:hAnsi="Times New Roman;serif"/>
          <w:b w:val="false"/>
          <w:color w:val="000000"/>
          <w:sz w:val="22"/>
        </w:rPr>
        <w:t xml:space="preserve">means the registrations of the Borrower and each Broker-Dealer Subsidiary with the SEC and all other Governmental Authorities which require registration and have jurisdiction over the Borrower and/or such Broker-Dealer Subsidiary.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Broker-Dealer Subsidiary</w:t>
      </w:r>
      <w:r>
        <w:rPr>
          <w:color w:val="000000"/>
        </w:rPr>
        <w:t xml:space="preserve">” </w:t>
      </w:r>
      <w:r>
        <w:rPr>
          <w:rFonts w:ascii="Times New Roman;serif" w:hAnsi="Times New Roman;serif"/>
          <w:b w:val="false"/>
          <w:color w:val="000000"/>
          <w:sz w:val="22"/>
        </w:rPr>
        <w:t>means any Subsidiary of the Borrower that is a “registered broker and/or dealer” under the Securities Exchange Act.</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42925"/>
                <wp:effectExtent l="0" t="0" r="0" b="0"/>
                <wp:wrapNone/>
                <wp:docPr id="14" name="Frame1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 xml:space="preserve">means any day (other than a Saturday or Sunday) on which banks are open for business in New York City;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relation to Loans and any interest rate settings, fundings, disbursements, settlements or payments of any such Loan, the term “Business Day” shall also exclude any day which is not a U.S. Government Securities Business Day.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Canadian Dollars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refers to lawful money of Canada.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Cash Equivalents</w:t>
      </w:r>
      <w:r>
        <w:rPr>
          <w:color w:val="000000"/>
        </w:rPr>
        <w:t xml:space="preserve">” </w:t>
      </w:r>
      <w:r>
        <w:rPr>
          <w:rFonts w:ascii="Times New Roman;serif" w:hAnsi="Times New Roman;serif"/>
          <w:b w:val="false"/>
          <w:color w:val="000000"/>
          <w:sz w:val="22"/>
        </w:rPr>
        <w:t xml:space="preserve">means, collectively, (a) marketable direct obligations issued or unconditionally guaranteed by the United States or Canada or any agency thereof maturing within two years from the date of acquisition thereof, (b) commercial paper maturing no more than nine months from the date of creation thereof and rated at least A-2 by S&amp;P or P-2 by Moody’s, or carrying an equivalent rating by a nationally recognized rating agency, if both of the two named rating agencies cease publishing ratings of commercial paper, (c) certificates of deposit, time deposits, eurodollar time deposits or overnight bank deposits maturing no more than three hundred sixty-five (365) days (or three hundred sixty-six (366) days in a leap year) from the date of creation thereof issued by commercial banks incorporated under the laws of the United States, and any state thereof or Canada, each having combined capital, surplus and undivided profits of not less than $500,000,000, (d) time deposits maturing no more than one hundred twenty (120) days from the date of creation thereof with commercial banks or savings banks or savings and loan associations (i) each having a long term deposit rating of “A3” or “A-” (or its equivalent) or (ii) each having membership either in the FDIC or CDIC;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subsection (ii) only, (x) such time deposits shall be limited to $250,000 (or the applicable insurance threshold if different) with each commercial bank or savings bank or savings and loan association having membership in the FDIC and (y) such time deposits shall be limited to C$100,000 (or the applicable insurance threshold if different) with each commercial bank or savings bank or savings and loan association having membership in the CDIC, (e) repurchase obligations with a term of not more than one hundred twenty (120) days for underlying securities of the types described in clause (a) above entered into with a Lender or a bank meeting the qualifications described in clause (c) above, (f) readily marketable securities with maturities of six months or less from the date of acquisition backed by standby letters of credit issued by a Lender or a bank meeting the qualifications described in clause (c) above, (g) readily marketable securities with maturities of two years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(h) investments in money market funds substantially all of whose assets are comprised of securities of the types and having the maturities described in clauses (a) through (g) above and (i) investments in money market funds that (i) comply with the criteria set forth in SEC Rule 2a-7 under the Investment Company Act of 1940, as amended, (ii) are rated AAA by S&amp;P and Aaa by Moody’s and (iii) have portfolio assets of at least $1,000,000,000.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CDIC</w:t>
      </w:r>
      <w:r>
        <w:rPr>
          <w:color w:val="000000"/>
        </w:rPr>
        <w:t xml:space="preserve">” </w:t>
      </w:r>
      <w:r>
        <w:rPr>
          <w:rFonts w:ascii="Times New Roman;serif" w:hAnsi="Times New Roman;serif"/>
          <w:b w:val="false"/>
          <w:color w:val="000000"/>
          <w:sz w:val="22"/>
        </w:rPr>
        <w:t>means the Canada Deposit Insurance Corporation or any successor entity.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CFC</w:t>
      </w:r>
      <w:r>
        <w:rPr>
          <w:color w:val="000000"/>
        </w:rPr>
        <w:t xml:space="preserve">” </w:t>
      </w:r>
      <w:r>
        <w:rPr>
          <w:rFonts w:ascii="Times New Roman;serif" w:hAnsi="Times New Roman;serif"/>
          <w:b w:val="false"/>
          <w:color w:val="000000"/>
          <w:sz w:val="22"/>
        </w:rPr>
        <w:t>means a “controlled foreign corporation” within the meaning of Section 957 of the Code.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Change in Law</w:t>
      </w:r>
      <w:r>
        <w:rPr>
          <w:color w:val="000000"/>
        </w:rPr>
        <w:t xml:space="preserve">” </w:t>
      </w:r>
      <w:r>
        <w:rPr>
          <w:rFonts w:ascii="Times New Roman;serif" w:hAnsi="Times New Roman;serif"/>
          <w:b w:val="false"/>
          <w:color w:val="000000"/>
          <w:sz w:val="22"/>
        </w:rPr>
        <w:t xml:space="preserve">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rules, guideline, requirement or directive (whether or not having the force of law) by any Governmental Authority;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42925"/>
                <wp:effectExtent l="0" t="0" r="0" b="0"/>
                <wp:wrapNone/>
                <wp:docPr id="15" name="Frame1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that notwithstanding anything herein to the contrary, (i) the Dodd-Frank Wall Street Reform and Consumer Protection Act and all requests, rules, regulations,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Change of Control</w:t>
      </w:r>
      <w:r>
        <w:rPr>
          <w:color w:val="000000"/>
        </w:rPr>
        <w:t xml:space="preserve">” </w:t>
      </w:r>
      <w:r>
        <w:rPr>
          <w:rFonts w:ascii="Times New Roman;serif" w:hAnsi="Times New Roman;serif"/>
          <w:b w:val="false"/>
          <w:color w:val="000000"/>
          <w:sz w:val="22"/>
        </w:rPr>
        <w:t>means any of the following</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any Person or “group” (within the meaning of Rules 13d-3 and 13d-5 under the Securities Exchange Act as in effect on the Effective Date, but excluding any employee benefit plan of such Person or its Subsidiaries and any Person acting in its capacity as a trustee, agent or other fiduciary or administrator of such plan) other than the Permitted Holders shall have acquired beneficial ownership of more than 35%, on a fully diluted basis (without giving effect to contingent voting rights that have not vested), of the outstanding Equity Interests of Holdco having the general voting power to elect the board of directors of Holdco;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Holdco shall cease to directly (or indirectly solely through passive holding companies) own and control 100% of each class of the outstanding Equity Interests of the Borrower.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Notwithstanding the preceding or any provision of Rules 13d-3 or 13d-5 under the Securities Exchange Act of 1934 as in effect on the Effective Date, (i) a Person or “group” shall not be deemed to beneficially own securities (1) subject to an equity or asset purchase agreement, merger agreement or similar agreement (or voting or option or similar agreement related thereto) until the consummation of the transactions contemplated by such agreement or (2) as a result of veto or approval rights in any joint venture agreement, shareholder agreement or other similar agreement and (ii) if any “group” includes one or more Permitted Holders, any issued and outstanding voting Equity Interests of Holdco beneficially owned, directly or indirectly, by any Permitted Holders that are a part of such “group” shall not be treated as being beneficially owned by any other member of such “group” for purposes of determining whether a “Change of Control” has occurred.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Charges</w:t>
      </w:r>
      <w:r>
        <w:rPr>
          <w:color w:val="000000"/>
        </w:rPr>
        <w:t xml:space="preserve">” </w:t>
      </w:r>
      <w:r>
        <w:rPr>
          <w:rFonts w:ascii="Times New Roman;serif" w:hAnsi="Times New Roman;serif"/>
          <w:b w:val="false"/>
          <w:color w:val="000000"/>
          <w:sz w:val="22"/>
        </w:rPr>
        <w:t>has the meaning assigned to such term in Section 9.13.</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Co-Syndication Agents</w:t>
      </w:r>
      <w:r>
        <w:rPr>
          <w:color w:val="000000"/>
        </w:rPr>
        <w:t xml:space="preserve">” </w:t>
      </w:r>
      <w:r>
        <w:rPr>
          <w:rFonts w:ascii="Times New Roman;serif" w:hAnsi="Times New Roman;serif"/>
          <w:b w:val="false"/>
          <w:color w:val="000000"/>
          <w:sz w:val="22"/>
        </w:rPr>
        <w:t>means BMO Bank N.A., Capital One, National Association, Mizuho Bank, Ltd. and Wells Fargo Securities, LLC.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means the Internal Revenue Code of 1986, as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means all property and assets of the Borrower with respect to which a Lien is purported to be granted in favor of the Administrative Agent pursuant to a Security Document.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Commitment</w:t>
      </w:r>
      <w:r>
        <w:rPr>
          <w:color w:val="000000"/>
        </w:rPr>
        <w:t xml:space="preserve">” </w:t>
      </w:r>
      <w:r>
        <w:rPr>
          <w:rFonts w:ascii="Times New Roman;serif" w:hAnsi="Times New Roman;serif"/>
          <w:b w:val="false"/>
          <w:color w:val="000000"/>
          <w:sz w:val="22"/>
        </w:rPr>
        <w:t xml:space="preserve">means, with respect to each Lender, the obligation of such Lender to make Revolving Loans and participate in Swingline Loans in an aggregate principal amount not to exceed the amount set forth on Schedule 1.1A opposite such Lender’s name, or in the Assignment and Assumption or other documentation or record (as such term is defined in Section 9-102(a)(70) of the New York Uniform Commercial Code) as provided in Section 9.04(b)(ii)(C), pursuant to which such Lender shall have assumed its Commitment, as applicable, and giving effect to (a) any increase in such amount from time to time pursuant to Section 2.22, (b) any reduction in such amount from time to time pursuant to Section 2.09 and (c) any reduction or increase in such amount from time to time pursuant to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42925"/>
                <wp:effectExtent l="0" t="0" r="0" b="0"/>
                <wp:wrapNone/>
                <wp:docPr id="16" name="Frame1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assignments by or to such Lender pursuant to Section 9.04. The initial aggregate amount of the Lenders’ Commitments on the Effective Date is $3,250,000,000.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Commitment Fee Rate</w:t>
      </w:r>
      <w:r>
        <w:rPr>
          <w:color w:val="000000"/>
        </w:rPr>
        <w:t xml:space="preserve">” </w:t>
      </w:r>
      <w:r>
        <w:rPr>
          <w:rFonts w:ascii="Times New Roman;serif" w:hAnsi="Times New Roman;serif"/>
          <w:b w:val="false"/>
          <w:color w:val="000000"/>
          <w:sz w:val="22"/>
        </w:rPr>
        <w:t>means 0.45% per annum.</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Communications</w:t>
      </w:r>
      <w:r>
        <w:rPr>
          <w:color w:val="000000"/>
        </w:rPr>
        <w:t xml:space="preserve">” </w:t>
      </w:r>
      <w:r>
        <w:rPr>
          <w:rFonts w:ascii="Times New Roman;serif" w:hAnsi="Times New Roman;serif"/>
          <w:b w:val="false"/>
          <w:color w:val="000000"/>
          <w:sz w:val="22"/>
        </w:rPr>
        <w:t xml:space="preserve">has the meaning assigned to such term in Section 8.03(c).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Competitor</w:t>
      </w:r>
      <w:r>
        <w:rPr>
          <w:color w:val="000000"/>
        </w:rPr>
        <w:t xml:space="preserve">” </w:t>
      </w:r>
      <w:r>
        <w:rPr>
          <w:rFonts w:ascii="Times New Roman;serif" w:hAnsi="Times New Roman;serif"/>
          <w:b w:val="false"/>
          <w:color w:val="000000"/>
          <w:sz w:val="22"/>
        </w:rPr>
        <w:t>means any Person (including any Subsidiary of any bank or other entity) whose business consists substantially of (x) the provision of retail securities broker-dealer services or (y) the provision of any other securities broker-dealer services (in the case of this clause (y), to the extent such Person was identified in writing to the Administrative Agent prior to the Effective Date), but in any event not to include bank regulated entities, insurance companies, or the bank or insurance affiliate of such providers of securities broker-dealer services.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Consolidated</w:t>
      </w:r>
      <w:r>
        <w:rPr>
          <w:color w:val="000000"/>
        </w:rPr>
        <w:t xml:space="preserve">” </w:t>
      </w:r>
      <w:r>
        <w:rPr>
          <w:rFonts w:ascii="Times New Roman;serif" w:hAnsi="Times New Roman;serif"/>
          <w:b w:val="false"/>
          <w:color w:val="000000"/>
          <w:sz w:val="22"/>
        </w:rPr>
        <w:t>refers to the consolidation of accounts in accordance with GAAP.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Consolidated Tangible Net Worth</w:t>
      </w:r>
      <w:r>
        <w:rPr>
          <w:color w:val="000000"/>
        </w:rPr>
        <w:t xml:space="preserve">” </w:t>
      </w:r>
      <w:r>
        <w:rPr>
          <w:rFonts w:ascii="Times New Roman;serif" w:hAnsi="Times New Roman;serif"/>
          <w:b w:val="false"/>
          <w:color w:val="000000"/>
          <w:sz w:val="22"/>
        </w:rPr>
        <w:t xml:space="preserve">means, at any date, all amounts that would, in conformity with GAAP, be included on a consolidated balance sheet of the Borrower and its Subsidiaries under stockholders’ equity at such date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the amount of all intangible items included therein, including goodwill, franchises, licenses, patents, trademarks, trade names, copyrights, service marks, brand names and write-ups of assets (other than non-cash gains resulting from mark to market adjustments of securities positions made in the ordinary course of business) (but only to the extent that such items would be included on a consolidated balance sheet of the Borrower and its Subsidiaries in accordance with GAAP).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means the possession, directly or indirectly, of the power to direct or cause the direction of the management and policies of a Person, whether through the ability to exercise voting power, by contract or otherwise. “</w:t>
      </w:r>
      <w:r>
        <w:rPr>
          <w:rFonts w:ascii="Times New Roman;serif" w:hAnsi="Times New Roman;serif"/>
          <w:b w:val="false"/>
          <w:color w:val="000000"/>
          <w:sz w:val="22"/>
          <w:u w:val="single"/>
        </w:rPr>
        <w:t>Controlling</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Controlled</w:t>
      </w:r>
      <w:r>
        <w:rPr>
          <w:color w:val="000000"/>
        </w:rPr>
        <w:t xml:space="preserve">” </w:t>
      </w:r>
      <w:r>
        <w:rPr>
          <w:rFonts w:ascii="Times New Roman;serif" w:hAnsi="Times New Roman;serif"/>
          <w:b w:val="false"/>
          <w:color w:val="000000"/>
          <w:sz w:val="22"/>
        </w:rPr>
        <w:t>have meanings correlative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Covered Entity</w:t>
      </w:r>
      <w:r>
        <w:rPr>
          <w:color w:val="000000"/>
        </w:rPr>
        <w:t xml:space="preserve">” </w:t>
      </w:r>
      <w:r>
        <w:rPr>
          <w:rFonts w:ascii="Times New Roman;serif" w:hAnsi="Times New Roman;serif"/>
          <w:b w:val="false"/>
          <w:color w:val="000000"/>
          <w:sz w:val="22"/>
        </w:rPr>
        <w:t>means any of the following:</w:t>
      </w:r>
    </w:p>
    <w:p>
      <w:pPr>
        <w:pStyle w:val="TextBody"/>
        <w:bidi w:val="0"/>
        <w:spacing w:lineRule="auto" w:line="288"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rPr>
        <w:t>a “covered entity” as that term is defined in, and interpreted in accordance with, 12 C.F.R. § 252.82(b);</w:t>
      </w:r>
    </w:p>
    <w:p>
      <w:pPr>
        <w:pStyle w:val="TextBody"/>
        <w:bidi w:val="0"/>
        <w:spacing w:lineRule="auto" w:line="288" w:before="0" w:after="240"/>
        <w:ind w:left="0" w:right="0" w:firstLine="1440"/>
        <w:jc w:val="left"/>
        <w:rPr/>
      </w:pPr>
      <w:r>
        <w:rPr>
          <w:rFonts w:ascii="Times New Roman;serif" w:hAnsi="Times New Roman;serif"/>
          <w:b w:val="false"/>
          <w:color w:val="000000"/>
          <w:sz w:val="22"/>
        </w:rPr>
        <w:t>(ii)</w:t>
      </w:r>
      <w:r>
        <w:rPr>
          <w:rFonts w:ascii="Times New Roman;serif" w:hAnsi="Times New Roman;serif"/>
          <w:b w:val="false"/>
          <w:color w:val="000000"/>
          <w:sz w:val="22"/>
        </w:rPr>
        <w:t>a “covered bank” as that term is defined in, and interpreted in accordance with, 12 C.F.R. § 47.3(b); or</w:t>
      </w:r>
    </w:p>
    <w:p>
      <w:pPr>
        <w:pStyle w:val="TextBody"/>
        <w:bidi w:val="0"/>
        <w:spacing w:lineRule="auto" w:line="288" w:before="0" w:after="240"/>
        <w:ind w:left="0" w:right="0" w:firstLine="1440"/>
        <w:jc w:val="left"/>
        <w:rPr/>
      </w:pPr>
      <w:r>
        <w:rPr>
          <w:rFonts w:ascii="Times New Roman;serif" w:hAnsi="Times New Roman;serif"/>
          <w:b w:val="false"/>
          <w:color w:val="000000"/>
          <w:sz w:val="22"/>
        </w:rPr>
        <w:t>(iii)</w:t>
      </w:r>
      <w:r>
        <w:rPr>
          <w:rFonts w:ascii="Times New Roman;serif" w:hAnsi="Times New Roman;serif"/>
          <w:b w:val="false"/>
          <w:color w:val="000000"/>
          <w:sz w:val="22"/>
        </w:rPr>
        <w:t>a “covered FSI” as that term is defined in, and interpreted in accordance with, 12 C.F.R. § 382.2(b).</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Covered Party</w:t>
      </w:r>
      <w:r>
        <w:rPr>
          <w:color w:val="000000"/>
        </w:rPr>
        <w:t xml:space="preserve">” </w:t>
      </w:r>
      <w:r>
        <w:rPr>
          <w:rFonts w:ascii="Times New Roman;serif" w:hAnsi="Times New Roman;serif"/>
          <w:b w:val="false"/>
          <w:color w:val="000000"/>
          <w:sz w:val="22"/>
        </w:rPr>
        <w:t>has the meaning assigned to it in Section 9.17.</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Credit Documents</w:t>
      </w:r>
      <w:r>
        <w:rPr>
          <w:color w:val="000000"/>
        </w:rPr>
        <w:t xml:space="preserve">” </w:t>
      </w:r>
      <w:r>
        <w:rPr>
          <w:rFonts w:ascii="Times New Roman;serif" w:hAnsi="Times New Roman;serif"/>
          <w:b w:val="false"/>
          <w:color w:val="000000"/>
          <w:sz w:val="22"/>
        </w:rPr>
        <w:t>means (i) this Agreement, including schedules and exhibits hereto, (ii) the Notes, (iii) the Security Documents and (iv) any amendment, waiver, supplement or other modification to any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Credit Party</w:t>
      </w:r>
      <w:r>
        <w:rPr>
          <w:color w:val="000000"/>
        </w:rPr>
        <w:t xml:space="preserve">” </w:t>
      </w:r>
      <w:r>
        <w:rPr>
          <w:rFonts w:ascii="Times New Roman;serif" w:hAnsi="Times New Roman;serif"/>
          <w:b w:val="false"/>
          <w:color w:val="000000"/>
          <w:sz w:val="22"/>
        </w:rPr>
        <w:t>means the Administrative Agent, the Swingline Lender and each other Lender.</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42925"/>
                <wp:effectExtent l="0" t="0" r="0" b="0"/>
                <wp:wrapNone/>
                <wp:docPr id="17" name="Frame1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Daily Simple SOFR</w:t>
      </w:r>
      <w:r>
        <w:rPr>
          <w:color w:val="000000"/>
        </w:rPr>
        <w:t xml:space="preserve">” </w:t>
      </w:r>
      <w:r>
        <w:rPr>
          <w:rFonts w:ascii="Times New Roman;serif" w:hAnsi="Times New Roman;serif"/>
          <w:b w:val="false"/>
          <w:color w:val="000000"/>
          <w:sz w:val="22"/>
        </w:rPr>
        <w:t xml:space="preserve">means, for any day, SOFR as of such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Daily Simple SOFR as so determined would be less than the Floor, such rate shall be deemed equal to the Floor for purposes of calculating such rate.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Debt</w:t>
      </w:r>
      <w:r>
        <w:rPr>
          <w:color w:val="000000"/>
        </w:rPr>
        <w:t xml:space="preserve">” </w:t>
      </w:r>
      <w:r>
        <w:rPr>
          <w:rFonts w:ascii="Times New Roman;serif" w:hAnsi="Times New Roman;serif"/>
          <w:b w:val="false"/>
          <w:color w:val="000000"/>
          <w:sz w:val="22"/>
        </w:rPr>
        <w:t xml:space="preserve">of any Person means, without duplication, (a) all indebtedness of such Person for borrowed money, (b) all payment Obligations of such Person for the deferred purchase price of property or services, (c) all payment Obligations of such Person evidenced by notes, bonds, debentures or other similar instruments, (d) all payment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Attributable Debt of such Person with respect to such Person’s Obligations in respect of (i) Finance Leases and (ii) Synthetic Leases (regardless of whether accounted for as indebtedness under GAAP), (f) all payment Obligations of such Person as an account party under acceptance or similar facilities, (g) all net payment Obligations of such Person in respect of Hedge Agreements, valued at the Agreement Value thereof, (h) all Guaranteed Debt of such Person with respect to Debt of another Person, (i) all non-contingent payment Obligations of such Person in respect of letters of credit, (j) all obligations to redeem or repurchase Disqualified Equity Interests issued by such Person and (k) all indebtedness and other payment Obligations referred to in clauses (a) through (j) above of another Person secured by (or for which the holder of such Debt has an existing right, contingent or otherwise, to be secured by) any Lien on property (including accounts and contract rights) owned by such Person, even though such Person has not assumed or become liable for the payment of such indebtedness or other payment Obligations (but only to the extent of the lesser of (x) the amount of such indebtedness and (y) the fair market value of such property);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Debt shall not include (i) trade payables and accrued expenses incurred in the ordinary course of business and not more than 120 days overdue, (ii) ordinary course intercompany liabilities having a term not exceeding 365 days (inclusive of any roll-over or extension of terms) or any other ordinary course intercompany liabilities not constituting Debt for Borrowed Money, (iii) prepaid or deferred revenue arising in the ordinary course of business, (iv) purchase price holdbacks arising in the ordinary course of business in respect of a portion of the purchase price of an asset to satisfy unperformed obligations of the seller of such assets, (v) deferred compensation payable to employees, officers and directors and (vi) any earn-out obligation until such obligation becomes a liability on the balance sheet of such Person in accordance with GAAP. Any Debt for which proceeds have been escrowed or otherwise deposited to repay, defease, redeem or satisfy and discharge such Debt shall not be deemed outstanding.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Debt For Borrowed Money</w:t>
      </w:r>
      <w:r>
        <w:rPr>
          <w:color w:val="000000"/>
        </w:rPr>
        <w:t xml:space="preserve">” </w:t>
      </w:r>
      <w:r>
        <w:rPr>
          <w:rFonts w:ascii="Times New Roman;serif" w:hAnsi="Times New Roman;serif"/>
          <w:b w:val="false"/>
          <w:color w:val="000000"/>
          <w:sz w:val="22"/>
        </w:rPr>
        <w:t>of any Person means, without duplication, all (a) Debt for borrowed money, (b) purchase money debt, (c) drawn but unreimbursed letters of credit, (d) Attributable Debt in respect of (i) Finance Leases and (ii) Synthetic Leases (regardless of whether accounted for as indebtedness under GAAP) and (e) Debt obligations owed to third parties evidenced by notes, bonds, debentures or other similar instruments.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means any event or condition which constitutes an Event of Default or which upon notice, lapse of time or both would, unless cured or waived, become an Event of Default.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 252.81, 47.2 or 382.1, as applicable.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Defaulting Lender</w:t>
      </w:r>
      <w:r>
        <w:rPr>
          <w:color w:val="000000"/>
        </w:rPr>
        <w:t xml:space="preserve">” </w:t>
      </w:r>
      <w:r>
        <w:rPr>
          <w:rFonts w:ascii="Times New Roman;serif" w:hAnsi="Times New Roman;serif"/>
          <w:b w:val="false"/>
          <w:color w:val="000000"/>
          <w:sz w:val="22"/>
        </w:rPr>
        <w:t xml:space="preserve">means any Lender that, (a) has failed, within two Business Days of the date required to be funded or paid, to (i) fund any portion of its Loans, (ii) fund any portion of its participations in Swingline Loans or (iii) pay over to the Borrower any other amount required to be paid </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42925"/>
                <wp:effectExtent l="0" t="0" r="0" b="0"/>
                <wp:wrapNone/>
                <wp:docPr id="18" name="Frame1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by it hereunder, unless, in the case of clause (i) above, such Lender notifies the Administrative Agent and the Borrower in writing that such failure is the result of such Lender’s good faith determination that a condition precedent to funding (specifically identified and including the particular default, if any) has not been satisfied, (b) has notified the Borrower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written request by the Borrower,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Swingline Loans under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Lender shall cease to be a Defaulting Lender pursuant to this clause (c) upon the Borrower’s receipt of such written certification in form and substance satisfactory to the Borrower and the Administrative Agent, (d) has become, or whose Lender Parent has become, the subject of a Bankruptcy Event, or (e) has become, or whose Lender Parent has become, the subject of a Bail-In Action.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Deficiency</w:t>
      </w:r>
      <w:r>
        <w:rPr>
          <w:color w:val="000000"/>
        </w:rPr>
        <w:t xml:space="preserve">” </w:t>
      </w:r>
      <w:r>
        <w:rPr>
          <w:rFonts w:ascii="Times New Roman;serif" w:hAnsi="Times New Roman;serif"/>
          <w:b w:val="false"/>
          <w:color w:val="000000"/>
          <w:sz w:val="22"/>
        </w:rPr>
        <w:t xml:space="preserve">has the meaning assigned to such term in Section 2.12(a).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Digital Asset</w:t>
      </w:r>
      <w:r>
        <w:rPr>
          <w:color w:val="000000"/>
        </w:rPr>
        <w:t xml:space="preserve">” </w:t>
      </w:r>
      <w:r>
        <w:rPr>
          <w:rFonts w:ascii="Times New Roman;serif" w:hAnsi="Times New Roman;serif"/>
          <w:b w:val="false"/>
          <w:color w:val="000000"/>
          <w:sz w:val="22"/>
        </w:rPr>
        <w:t xml:space="preserve">means any asset that resides on a blockchain (or similar distributed ledger technology) or other digital asset, including (i) bitcoin, (ii) any stablecoin that is pegged to a physical commodity, stable reserve asset or fiat currency, (iii) block-chain based currency, or (iv) cryptofinance assets or similar assets; </w:t>
      </w:r>
      <w:r>
        <w:rPr>
          <w:rFonts w:ascii="Times New Roman;serif" w:hAnsi="Times New Roman;serif"/>
          <w:b w:val="false"/>
          <w:color w:val="000000"/>
          <w:sz w:val="22"/>
          <w:u w:val="single"/>
        </w:rPr>
        <w:t>provided</w:t>
      </w:r>
      <w:r>
        <w:rPr>
          <w:rFonts w:ascii="Times New Roman;serif" w:hAnsi="Times New Roman;serif"/>
          <w:b w:val="false"/>
          <w:color w:val="000000"/>
          <w:sz w:val="22"/>
        </w:rPr>
        <w:t>, no algorithmic stablecoin, uncollateralized stablecoin, non-fungible token or similar asset shall constitute a “Digital Asset.”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Disqualified Equity Interests</w:t>
      </w:r>
      <w:r>
        <w:rPr>
          <w:color w:val="000000"/>
        </w:rPr>
        <w:t xml:space="preserve">” </w:t>
      </w:r>
      <w:r>
        <w:rPr>
          <w:rFonts w:ascii="Times New Roman;serif" w:hAnsi="Times New Roman;serif"/>
          <w:b w:val="false"/>
          <w:color w:val="000000"/>
          <w:sz w:val="22"/>
        </w:rPr>
        <w:t xml:space="preserve">means Equity Interests that by their terms or otherwise are (1) required to be redeemed (other than solely for Equity Interests that do not constitute Disqualified Equity Interests and cash in lieu of fractional shares of such Equity Interests) prior to a date that is 91 day after the Maturity Date, (2) redeemable (other than solely for Equity Interests that do not constitute Disqualified Equity Interests and cash in lieu of fractional shares of such Equity Interests) at the option of the holder thereof at any time prior to the date that is 91 days after the Maturity Date or (3) convertible or exchangeable for Equity Interests referred to in clause (1) or (2) 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any Equity Interests that would not constitute Disqualified Equity Interests but for provisions thereof giving holders thereof the right to require such Person to repurchase or redeem such Equity Interests upon the occurrence of any “asset sale”, “condemnation” or “change of control” (or similar event, however denominated) occurring prior to the date that is 91 days after the Maturity Date shall not constitute Disqualified Equity Interests if such right to repurchase or redeem any such Equity Interests is subject to the prior payment in full of all Obligations of the Borrower under the Credit Documents, (ii) any Equity Interests issued to any employee or to any plan for the benefit of employees or by any such plan to such employees shall not constitute Disqualified Equity Interests solely because such Equity Interests may be required to be repurchased in order to satisfy applicable statutory or regulatory obligations or as a result of such employee’s termination, death or disability, and (iii) only the portion of any Equity Interests referred to in clauses (1) through (3) above that are so mandatorily redeemable, are so redeemable at the option of the holder thereof, or are so convertible or exchangeable prior to the date that is 91 days after the Maturity Date shall be deemed to be Disqualified Equity Interests.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Disqualified Lenders</w:t>
      </w:r>
      <w:r>
        <w:rPr>
          <w:color w:val="000000"/>
        </w:rPr>
        <w:t xml:space="preserve">” </w:t>
      </w:r>
      <w:r>
        <w:rPr>
          <w:rFonts w:ascii="Times New Roman;serif" w:hAnsi="Times New Roman;serif"/>
          <w:b w:val="false"/>
          <w:color w:val="000000"/>
          <w:sz w:val="22"/>
        </w:rPr>
        <w:t xml:space="preserve">means (a) any Person that has been specified to the Lead Arrangers by the Borrower in writing before the Effective Date, (b) any Competitors of the Borrower that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42925"/>
                <wp:effectExtent l="0" t="0" r="0" b="0"/>
                <wp:wrapNone/>
                <wp:docPr id="19" name="Frame1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have been specified to the Administrative Agent (or, if prior to the Effective Date, to the Lead Arrangers) by the Borrower in writing at any time and from time to time and (c) in the case of each of clauses (a) and (b), any of their respective Affiliates (other than (i) any bank regulated entity, (ii) any insurance company and (iii) any bona fide debt fund that is managed for the benefit of the clients of such Competitor or any of its Affiliates, except to the extent otherwise disqualified pursuant to clause (a)) that, in each case in this clause (c), are either (x) identified in writing to the Administrative Agent by the Borrower from time to time or (y) clearly identifiable as Affiliates of such Persons solely on the basis of the similarity of such Affiliate’s name; provided that the foregoing provisions shall not apply retroactively to disqualify any parties that have previously acquired, or entered into a trade to acquire (and such acquisition or pending acquisition, as the case may be, was permitted under the terms of this Agreement at the time of the Trade Date with respect to such assignment or participation (or pending assignment or participation)) an assignment or participation in respect of the Loans or Commitments from holding or voting such previously acquired or pending (as the case may be) assignments and participations on the terms set forth herein for Lenders that are not Disqualified Lenders, but shall disqualify such Person from taking any further assignment or participation thereafter. Any supplement to the list of Disqualified Lenders pursuant to clause (a) or (b) above shall be sent by the Borrower to JPMDQ_contact@jpmorgan.com in writing (including by email) and such supplement shall take effect three Business Days following the delivery of such written notice from the Borrower to the Administrative Agent (it being understood that such supplement shall be subject to the proviso in the immediately preceding sentence).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Documentation Agent</w:t>
      </w:r>
      <w:r>
        <w:rPr>
          <w:color w:val="000000"/>
        </w:rPr>
        <w:t xml:space="preserve">” </w:t>
      </w:r>
      <w:r>
        <w:rPr>
          <w:rFonts w:ascii="Times New Roman;serif" w:hAnsi="Times New Roman;serif"/>
          <w:b w:val="false"/>
          <w:color w:val="000000"/>
          <w:sz w:val="22"/>
        </w:rPr>
        <w:t>means U.S. Bank National Association.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dollars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refers to lawful currency of the United States of America.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Domestic Subsidiary</w:t>
      </w:r>
      <w:r>
        <w:rPr>
          <w:color w:val="000000"/>
        </w:rPr>
        <w:t xml:space="preserve">” </w:t>
      </w:r>
      <w:r>
        <w:rPr>
          <w:rFonts w:ascii="Times New Roman;serif" w:hAnsi="Times New Roman;serif"/>
          <w:b w:val="false"/>
          <w:color w:val="000000"/>
          <w:sz w:val="22"/>
        </w:rPr>
        <w:t>means each Subsidiary of the Borrower that is organized under the applicable laws of the United States, any state thereof, or the District of Columbia.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DTC</w:t>
      </w:r>
      <w:r>
        <w:rPr>
          <w:color w:val="000000"/>
        </w:rPr>
        <w:t xml:space="preserve">” </w:t>
      </w:r>
      <w:r>
        <w:rPr>
          <w:rFonts w:ascii="Times New Roman;serif" w:hAnsi="Times New Roman;serif"/>
          <w:b w:val="false"/>
          <w:color w:val="000000"/>
          <w:sz w:val="22"/>
        </w:rPr>
        <w:t xml:space="preserve">means The Depository Trust Company and its successors and assigns.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EEA Financial Institution</w:t>
      </w:r>
      <w:r>
        <w:rPr>
          <w:color w:val="000000"/>
        </w:rPr>
        <w:t xml:space="preserve">” </w:t>
      </w:r>
      <w:r>
        <w:rPr>
          <w:rFonts w:ascii="Times New Roman;serif" w:hAnsi="Times New Roman;serif"/>
          <w:b w:val="false"/>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EEA Member Country</w:t>
      </w:r>
      <w:r>
        <w:rPr>
          <w:color w:val="000000"/>
        </w:rPr>
        <w:t xml:space="preserve">” </w:t>
      </w:r>
      <w:r>
        <w:rPr>
          <w:rFonts w:ascii="Times New Roman;serif" w:hAnsi="Times New Roman;serif"/>
          <w:b w:val="false"/>
          <w:color w:val="000000"/>
          <w:sz w:val="22"/>
        </w:rPr>
        <w:t>means any of the member states of the European Union, Iceland, Liechtenstein, and Norway.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EEA Resolution Authority</w:t>
      </w:r>
      <w:r>
        <w:rPr>
          <w:color w:val="000000"/>
        </w:rPr>
        <w:t xml:space="preserve">” </w:t>
      </w:r>
      <w:r>
        <w:rPr>
          <w:rFonts w:ascii="Times New Roman;serif" w:hAnsi="Times New Roman;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Effective Date</w:t>
      </w:r>
      <w:r>
        <w:rPr>
          <w:color w:val="000000"/>
        </w:rPr>
        <w:t xml:space="preserve">” </w:t>
      </w:r>
      <w:r>
        <w:rPr>
          <w:rFonts w:ascii="Times New Roman;serif" w:hAnsi="Times New Roman;serif"/>
          <w:b w:val="false"/>
          <w:color w:val="000000"/>
          <w:sz w:val="22"/>
        </w:rPr>
        <w:t>means the date on which the conditions specified in Section 4.01 are satisfied (or waived in accordance with Section 9.02).</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Electronic Signature</w:t>
      </w:r>
      <w:r>
        <w:rPr>
          <w:color w:val="000000"/>
        </w:rPr>
        <w:t xml:space="preserve">” </w:t>
      </w:r>
      <w:r>
        <w:rPr>
          <w:rFonts w:ascii="Times New Roman;serif" w:hAnsi="Times New Roman;serif"/>
          <w:b w:val="false"/>
          <w:color w:val="000000"/>
          <w:sz w:val="22"/>
        </w:rPr>
        <w:t>means an electronic sound, symbol, or process attached to, or associated with, a contract or other record and adopted by a Person with the intent to sign, authenticate or accept such contract or record.</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42925"/>
                <wp:effectExtent l="0" t="0" r="0" b="0"/>
                <wp:wrapNone/>
                <wp:docPr id="20" name="Frame2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Eligible Assets</w:t>
      </w:r>
      <w:r>
        <w:rPr>
          <w:color w:val="000000"/>
        </w:rPr>
        <w:t xml:space="preserve">” </w:t>
      </w:r>
      <w:r>
        <w:rPr>
          <w:rFonts w:ascii="Times New Roman;serif" w:hAnsi="Times New Roman;serif"/>
          <w:b w:val="false"/>
          <w:color w:val="000000"/>
          <w:sz w:val="22"/>
        </w:rPr>
        <w:t>means common and preferred equity securities, ADRs and exchange-traded funds (“</w:t>
      </w:r>
      <w:r>
        <w:rPr>
          <w:rFonts w:ascii="Times New Roman;serif" w:hAnsi="Times New Roman;serif"/>
          <w:b w:val="false"/>
          <w:color w:val="000000"/>
          <w:sz w:val="22"/>
          <w:u w:val="single"/>
        </w:rPr>
        <w:t>ETFs</w:t>
      </w:r>
      <w:r>
        <w:rPr>
          <w:color w:val="000000"/>
        </w:rPr>
        <w:t>”</w:t>
      </w:r>
      <w:r>
        <w:rPr>
          <w:rFonts w:ascii="Times New Roman;serif" w:hAnsi="Times New Roman;serif"/>
          <w:b w:val="false"/>
          <w:color w:val="000000"/>
          <w:sz w:val="22"/>
        </w:rPr>
        <w:t xml:space="preserve">) that are, in each case, then listed on the NYSE, NASDAQ or Amex (regardless of the venue used to execute trades with respect to such securities);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in any event, that “Eligible Assets” shall not include leveraged ETFs, cryptocurrency (including block-chain based tokens, cryptofinance tokens, coins or assets or similar digital assets) ETFs, synthetic ETFs (other than Qualified Synthetic ETFs), warrants, options, limited partnership interests or convertible preferred securities, and/or cryptocurrency (including block-chain based tokens, cryptofinance tokens, coins or assets or similar digital assets);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(i) securities issued by any single issuer and its Affiliates shall constitute “Eligible Assets” only to the extent that the Market Value of such securities of such single issuer and its Affiliates does not exceed 10% of the aggregate Market Value of all Pledged Eligible Assets at such time, (ii) securities of any Lender Affiliate shall not constitute “Eligible Assets” and (iii) securities having an individual Market Value of less than $10.00 shall not constitute “Eligible Assets”.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Eligible Funds</w:t>
      </w:r>
      <w:r>
        <w:rPr>
          <w:color w:val="000000"/>
        </w:rPr>
        <w:t xml:space="preserve">” </w:t>
      </w:r>
      <w:r>
        <w:rPr>
          <w:rFonts w:ascii="Times New Roman;serif" w:hAnsi="Times New Roman;serif"/>
          <w:b w:val="false"/>
          <w:color w:val="000000"/>
          <w:sz w:val="22"/>
        </w:rPr>
        <w:t>means funds deposited in any of the Borrower’s customer reserve bank accounts (collectively, the “</w:t>
      </w:r>
      <w:r>
        <w:rPr>
          <w:rFonts w:ascii="Times New Roman;serif" w:hAnsi="Times New Roman;serif"/>
          <w:b w:val="false"/>
          <w:color w:val="000000"/>
          <w:sz w:val="22"/>
          <w:u w:val="single"/>
        </w:rPr>
        <w:t>Reserve Account</w:t>
      </w:r>
      <w:r>
        <w:rPr>
          <w:color w:val="000000"/>
        </w:rPr>
        <w:t>”</w:t>
      </w:r>
      <w:r>
        <w:rPr>
          <w:rFonts w:ascii="Times New Roman;serif" w:hAnsi="Times New Roman;serif"/>
          <w:b w:val="false"/>
          <w:color w:val="000000"/>
          <w:sz w:val="22"/>
        </w:rPr>
        <w:t xml:space="preserve">) to satisfy reserve requirements under Rule 15c3-3 of the Securities Exchange Act that are eligible for release based on a pro forma calculation of the Reserve Formula at the time of the making of any Tranche C Loan and after giving effect to the application of the proceeds thereof.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Eligible NSCC Margin Deposits</w:t>
      </w:r>
      <w:r>
        <w:rPr>
          <w:color w:val="000000"/>
        </w:rPr>
        <w:t xml:space="preserve">” </w:t>
      </w:r>
      <w:r>
        <w:rPr>
          <w:rFonts w:ascii="Times New Roman;serif" w:hAnsi="Times New Roman;serif"/>
          <w:b w:val="false"/>
          <w:color w:val="000000"/>
          <w:sz w:val="22"/>
        </w:rPr>
        <w:t>means NSCC Margin Deposits, other than (x) any such deposits that the Borrower has not directed the NSCC to return to an account maintained by the Borrower subject to a customary deposit account control agreement constituting a Security Document (each such account, an “</w:t>
      </w:r>
      <w:r>
        <w:rPr>
          <w:rFonts w:ascii="Times New Roman;serif" w:hAnsi="Times New Roman;serif"/>
          <w:b w:val="false"/>
          <w:color w:val="000000"/>
          <w:sz w:val="22"/>
          <w:u w:val="single"/>
        </w:rPr>
        <w:t>NSCC Collateral Account</w:t>
      </w:r>
      <w:r>
        <w:rPr>
          <w:color w:val="000000"/>
        </w:rPr>
        <w:t>”</w:t>
      </w:r>
      <w:r>
        <w:rPr>
          <w:rFonts w:ascii="Times New Roman;serif" w:hAnsi="Times New Roman;serif"/>
          <w:b w:val="false"/>
          <w:color w:val="000000"/>
          <w:sz w:val="22"/>
        </w:rPr>
        <w:t xml:space="preserve">), (y) any portion of any NSCC Margin Deposit relating to losses incurred by the Borrower for its own account or the account of any of its Affiliates and (z) any portion of any NSCC Margin Deposit that, as reasonably determined by the Borrower, acting in good faith, is subject to any counterclaim deduction, defense, setoff or similar rights by NSCC or DTC other than to the extent constituting or arising out of the underlying obligation for which such deposit was delivered (but only to the extent of any such counterclaim, deduction, defense, setoff or similar rights).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means any federal, state, local or foreign statute, law, ordinance, rule, regulation, code, order, writ, judgment, injunction, decree or any binding judicial or agency interpretation, policy or guidance having the force or effect of law and relating to pollution or protection of the environment, health and safety (as it relates to any harmful or deleterious substance), or natural resources, including those relating to the use, handling, transportation, treatment, storage, disposal, release or discharge of harmful or deleterious substances.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Environmental Liability</w:t>
      </w:r>
      <w:r>
        <w:rPr>
          <w:color w:val="000000"/>
        </w:rPr>
        <w:t xml:space="preserve">” </w:t>
      </w:r>
      <w:r>
        <w:rPr>
          <w:rFonts w:ascii="Times New Roman;serif" w:hAnsi="Times New Roman;serif"/>
          <w:b w:val="false"/>
          <w:color w:val="000000"/>
          <w:sz w:val="22"/>
        </w:rPr>
        <w:t>means any liability, contingent or otherwise (including any liability for damages, costs of environmental remediation, administrative oversight costs, consultants’ fees, fines, penalties or indemnities), of the Borrower or any Subsidiary directly or indirectly resulting from or based upon (a) any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Environmental Permit</w:t>
      </w:r>
      <w:r>
        <w:rPr>
          <w:color w:val="000000"/>
        </w:rPr>
        <w:t xml:space="preserve">” </w:t>
      </w:r>
      <w:r>
        <w:rPr>
          <w:rFonts w:ascii="Times New Roman;serif" w:hAnsi="Times New Roman;serif"/>
          <w:b w:val="false"/>
          <w:color w:val="000000"/>
          <w:sz w:val="22"/>
        </w:rPr>
        <w:t>means any permit, approval, identification number, license or other authorization required under any Environmental Law.</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42925"/>
                <wp:effectExtent l="0" t="0" r="0" b="0"/>
                <wp:wrapNone/>
                <wp:docPr id="21" name="Frame2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Equity Interests</w:t>
      </w:r>
      <w:r>
        <w:rPr>
          <w:color w:val="000000"/>
        </w:rPr>
        <w:t xml:space="preserve">” </w:t>
      </w:r>
      <w:r>
        <w:rPr>
          <w:rFonts w:ascii="Times New Roman;serif" w:hAnsi="Times New Roman;serif"/>
          <w:b w:val="false"/>
          <w:color w:val="000000"/>
          <w:sz w:val="22"/>
        </w:rPr>
        <w:t>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means the Employee Retirement Income Security Act of 1974, as amended from time to time, and the regulations promulgated and rulings issued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ERISA Affiliate</w:t>
      </w:r>
      <w:r>
        <w:rPr>
          <w:color w:val="000000"/>
        </w:rPr>
        <w:t xml:space="preserve">” </w:t>
      </w:r>
      <w:r>
        <w:rPr>
          <w:rFonts w:ascii="Times New Roman;serif" w:hAnsi="Times New Roman;serif"/>
          <w:b w:val="false"/>
          <w:color w:val="000000"/>
          <w:sz w:val="22"/>
        </w:rPr>
        <w:t>means any corporation or trade or business (whether or not incorporated) that is (a) under common control (within the meaning of Section 4001(a)(14) of ERISA) or (b) treated as a single employer (within the meaning of Section 414(b) or (c) of the Code (and for purposes of provisions relating to Section 412 of the Code or Section 302 of ERISA, Sections 414(m) and (o) of the Code), in each case, with the Borrower.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ERISA Event</w:t>
      </w:r>
      <w:r>
        <w:rPr>
          <w:color w:val="000000"/>
        </w:rPr>
        <w:t xml:space="preserve">” </w:t>
      </w:r>
      <w:r>
        <w:rPr>
          <w:rFonts w:ascii="Times New Roman;serif" w:hAnsi="Times New Roman;serif"/>
          <w:b w:val="false"/>
          <w:color w:val="000000"/>
          <w:sz w:val="22"/>
        </w:rPr>
        <w:t>means (a) (i) a reportable event, within the meaning of Section 4043(c) of ERISA, with respect to any Plan unless the 30 day notice requirement with respect to such event has been waived by the PBGC or (ii) the requirements of Section 4043(b) of ERISA apply with respect to a contributing sponsor, as defined in Section 4001(a)(13) of ERISA, of a Plan, and an event described in paragraph (9), (10), (11), (12) or (13) of Section 4043(c) of ERISA is reasonably expected to occur with respect to such Plan within the following 30 days; (b) the failure to satisfy the “minimum funding standard” (as defined in Section 412 of the Code or Section 302 of ERISA) with respect to any Plan, whether or not waived; (c) the application for a minimum funding waiver with respect to a Plan; (d) the provision by the administrator of any Plan of a notice of intent to terminate such Plan, pursuant to Section 4041(a)(2) of ERISA (including any such notice with respect to a plan amendment referred to in Section 4041(e) of ERISA); (e) the cessation of operations at a facility of the Borrower or any ERISA Affiliate in the circumstances described in Section 4062(e) of ERISA; (f) the withdrawal by the Borrower or any ERISA Affiliate from a Plan with two or more contributing sponsors or the termination of any such Plan resulting in liability to the Borrower or any ERISA Affiliate pursuant to Section 4063 or 4064 of ERISA, or the partial or complete withdrawal by the Borrower or any ERISA Affiliate from a Multiemployer Plan; (g) the notification that a Multiemployer Plan is in “endangered” or “critical” status (within the meaning of Section 432 of the Code or Section 305 of ERISA) or insolvent (within the meaning of Title IV of ERISA); (h) the conditions for imposition of a lien under Section 303(k) of ERISA shall have been met with respect to any Plan; (i) the institution by the PBGC of proceedings to terminate a Plan pursuant to Section 4042 of ERISA, or the occurrence of any event or condition described in Section 4042 of ERISA that constitutes grounds for the termination of, or the appointment of a trustee to administer, such Plan; or (j) a determination that any Plan is in “at risk” status (within the meaning of Section 430 of the Code or Section 303 of ERISA).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ETFs</w:t>
      </w:r>
      <w:r>
        <w:rPr>
          <w:color w:val="000000"/>
        </w:rPr>
        <w:t xml:space="preserve">” </w:t>
      </w:r>
      <w:r>
        <w:rPr>
          <w:rFonts w:ascii="Times New Roman;serif" w:hAnsi="Times New Roman;serif"/>
          <w:b w:val="false"/>
          <w:color w:val="000000"/>
          <w:sz w:val="22"/>
        </w:rPr>
        <w:t xml:space="preserve">has the meaning assigned to such term in the definition of “Eligible Assets”.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EU Bail-In Legislation Schedule</w:t>
      </w:r>
      <w:r>
        <w:rPr>
          <w:color w:val="000000"/>
        </w:rPr>
        <w:t xml:space="preserve">” </w:t>
      </w:r>
      <w:r>
        <w:rPr>
          <w:rFonts w:ascii="Times New Roman;serif" w:hAnsi="Times New Roman;serif"/>
          <w:b w:val="false"/>
          <w:color w:val="000000"/>
          <w:sz w:val="22"/>
        </w:rPr>
        <w:t>means the EU Bail-In Legislation Schedule published by the Loan Market Association (or any successor Person), as in effect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has the meaning assigned to such term in Article VI.</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Excess Net Capital</w:t>
      </w:r>
      <w:r>
        <w:rPr>
          <w:color w:val="000000"/>
        </w:rPr>
        <w:t xml:space="preserve">” </w:t>
      </w:r>
      <w:r>
        <w:rPr>
          <w:rFonts w:ascii="Times New Roman;serif" w:hAnsi="Times New Roman;serif"/>
          <w:b w:val="false"/>
          <w:color w:val="000000"/>
          <w:sz w:val="22"/>
        </w:rPr>
        <w:t>of any Person means the net capital as shown on line 3910 of the FOCUS-II Report for such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Excluded Taxes</w:t>
      </w:r>
      <w:r>
        <w:rPr>
          <w:color w:val="000000"/>
        </w:rPr>
        <w:t xml:space="preserve">” </w:t>
      </w:r>
      <w:r>
        <w:rPr>
          <w:rFonts w:ascii="Times New Roman;serif" w:hAnsi="Times New Roman;serif"/>
          <w:b w:val="false"/>
          <w:color w:val="000000"/>
          <w:sz w:val="22"/>
        </w:rPr>
        <w:t xml:space="preserve">means any of the following Taxes imposed on or with respect to a Recipient or required to be withheld or deducted from a payment to such Recipient: (a) Taxes imposed on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42925"/>
                <wp:effectExtent l="0" t="0" r="0" b="0"/>
                <wp:wrapNone/>
                <wp:docPr id="22" name="Frame2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measured by) net income (however denominated), franchise Taxes or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2.20(b)) or (ii) such Lender changes its lending office, except in each case to the extent that, pursuant to Section 2.18, amounts with respect to such Taxes were payable either to such Lender's assignor immediately before such Lender became a party hereto or to such Lender immediately before it changed its lending office, (c) Taxes attributable to such Recipient’s failure to comply with Section 2.18(f), and (d) any withholding Taxes imposed under FATCA.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Existing Credit Agreement</w:t>
      </w:r>
      <w:r>
        <w:rPr>
          <w:color w:val="000000"/>
        </w:rPr>
        <w:t xml:space="preserve">” </w:t>
      </w:r>
      <w:r>
        <w:rPr>
          <w:rFonts w:ascii="Times New Roman;serif" w:hAnsi="Times New Roman;serif"/>
          <w:b w:val="false"/>
          <w:color w:val="000000"/>
          <w:sz w:val="22"/>
        </w:rPr>
        <w:t xml:space="preserve">has the meaning assigned to such term in the recitals to this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Existing Lender</w:t>
      </w:r>
      <w:r>
        <w:rPr>
          <w:color w:val="000000"/>
        </w:rPr>
        <w:t xml:space="preserve">” </w:t>
      </w:r>
      <w:r>
        <w:rPr>
          <w:rFonts w:ascii="Times New Roman;serif" w:hAnsi="Times New Roman;serif"/>
          <w:b w:val="false"/>
          <w:color w:val="000000"/>
          <w:sz w:val="22"/>
        </w:rPr>
        <w:t>has the meaning assigned to such term in Section 9.19(b).</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FATCA</w:t>
      </w:r>
      <w:r>
        <w:rPr>
          <w:color w:val="000000"/>
        </w:rPr>
        <w:t xml:space="preserve">” </w:t>
      </w:r>
      <w:r>
        <w:rPr>
          <w:rFonts w:ascii="Times New Roman;serif" w:hAnsi="Times New Roman;serif"/>
          <w:b w:val="false"/>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law, regulation, rule, promulgation, guidance notes, practices or official agreement adopted pursuant to any intergovernmental agreement, treaty or convention among Governmental Authorities and implementing such Sections of the Code.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FCA</w:t>
      </w:r>
      <w:r>
        <w:rPr>
          <w:color w:val="000000"/>
        </w:rPr>
        <w:t xml:space="preserve">” </w:t>
      </w:r>
      <w:r>
        <w:rPr>
          <w:rFonts w:ascii="Times New Roman;serif" w:hAnsi="Times New Roman;serif"/>
          <w:b w:val="false"/>
          <w:color w:val="000000"/>
          <w:sz w:val="22"/>
        </w:rPr>
        <w:t>means Financial Conduct Authority of the United Kingdom.</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FDIC</w:t>
      </w:r>
      <w:r>
        <w:rPr>
          <w:color w:val="000000"/>
        </w:rPr>
        <w:t xml:space="preserve">” </w:t>
      </w:r>
      <w:r>
        <w:rPr>
          <w:rFonts w:ascii="Times New Roman;serif" w:hAnsi="Times New Roman;serif"/>
          <w:b w:val="false"/>
          <w:color w:val="000000"/>
          <w:sz w:val="22"/>
        </w:rPr>
        <w:t>means the Federal Deposit Insurance Corporation or any successor entity.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Federal Funds Effective Rate</w:t>
      </w:r>
      <w:r>
        <w:rPr>
          <w:color w:val="000000"/>
        </w:rPr>
        <w:t xml:space="preserve">” </w:t>
      </w:r>
      <w:r>
        <w:rPr>
          <w:rFonts w:ascii="Times New Roman;serif" w:hAnsi="Times New Roman;serif"/>
          <w:b w:val="false"/>
          <w:color w:val="000000"/>
          <w:sz w:val="22"/>
        </w:rPr>
        <w:t xml:space="preserve">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Federal Funds Effective Rate as so determined would be less than zero, such rate shall be deemed to be zero for the purposes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Finance Lease</w:t>
      </w:r>
      <w:r>
        <w:rPr>
          <w:color w:val="000000"/>
        </w:rPr>
        <w:t>”</w:t>
      </w:r>
      <w:r>
        <w:rPr>
          <w:rFonts w:ascii="Times New Roman;serif" w:hAnsi="Times New Roman;serif"/>
          <w:b w:val="false"/>
          <w:color w:val="000000"/>
          <w:sz w:val="22"/>
        </w:rPr>
        <w:t>, as applied to any Person, means any lease of any property (whether real, personal or mixed) by that Person as lessee that, in conformity with GAAP, is accounted for as a finance lease (rather than an operating lease) on the balance sheet of that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Financial Officer</w:t>
      </w:r>
      <w:r>
        <w:rPr>
          <w:color w:val="000000"/>
        </w:rPr>
        <w:t xml:space="preserve">” </w:t>
      </w:r>
      <w:r>
        <w:rPr>
          <w:rFonts w:ascii="Times New Roman;serif" w:hAnsi="Times New Roman;serif"/>
          <w:b w:val="false"/>
          <w:color w:val="000000"/>
          <w:sz w:val="22"/>
        </w:rPr>
        <w:t>means the chief financial officer, principal accounting officer, treasurer or controller of the Borrower.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FINRA</w:t>
      </w:r>
      <w:r>
        <w:rPr>
          <w:color w:val="000000"/>
        </w:rPr>
        <w:t xml:space="preserve">” </w:t>
      </w:r>
      <w:r>
        <w:rPr>
          <w:rFonts w:ascii="Times New Roman;serif" w:hAnsi="Times New Roman;serif"/>
          <w:b w:val="false"/>
          <w:color w:val="000000"/>
          <w:sz w:val="22"/>
        </w:rPr>
        <w:t>means the Financial Industry Regulatory Authority, Inc., or any other self-regulatory body which succeeds to the functions of the Financial Industry Regulatory Authority, Inc.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Fiscal Year</w:t>
      </w:r>
      <w:r>
        <w:rPr>
          <w:color w:val="000000"/>
        </w:rPr>
        <w:t xml:space="preserve">” </w:t>
      </w:r>
      <w:r>
        <w:rPr>
          <w:rFonts w:ascii="Times New Roman;serif" w:hAnsi="Times New Roman;serif"/>
          <w:b w:val="false"/>
          <w:color w:val="000000"/>
          <w:sz w:val="22"/>
        </w:rPr>
        <w:t>means a fiscal year of the Borrower and its Consolidated Subsidiaries ending on the last day of December in any calendar year.</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42925"/>
                <wp:effectExtent l="0" t="0" r="0" b="0"/>
                <wp:wrapNone/>
                <wp:docPr id="23" name="Frame2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Floor</w:t>
      </w:r>
      <w:r>
        <w:rPr>
          <w:color w:val="000000"/>
        </w:rPr>
        <w:t xml:space="preserve">” </w:t>
      </w:r>
      <w:r>
        <w:rPr>
          <w:rFonts w:ascii="Times New Roman;serif" w:hAnsi="Times New Roman;serif"/>
          <w:b w:val="false"/>
          <w:color w:val="000000"/>
          <w:sz w:val="22"/>
        </w:rPr>
        <w:t>means the benchmark rate floor, if any, provided in this Agreement initially (as of the execution of this Agreement, the modification, amendment or renewal of this Agreement or otherwise) with respect to the Daily Simple SOFR or other applicable rate. For the avoidance of doubt the initial Floor for the Daily Simple SOFR shall be zero.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FOCUS-II Report</w:t>
      </w:r>
      <w:r>
        <w:rPr>
          <w:color w:val="000000"/>
        </w:rPr>
        <w:t xml:space="preserve">” </w:t>
      </w:r>
      <w:r>
        <w:rPr>
          <w:rFonts w:ascii="Times New Roman;serif" w:hAnsi="Times New Roman;serif"/>
          <w:b w:val="false"/>
          <w:color w:val="000000"/>
          <w:sz w:val="22"/>
        </w:rPr>
        <w:t>means the Financial and Operational Combined Uniform Single Report on Form X-17A-5 Part II (or any successor or replacement form required by FINRA).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Foreign Subsidiary</w:t>
      </w:r>
      <w:r>
        <w:rPr>
          <w:color w:val="000000"/>
        </w:rPr>
        <w:t xml:space="preserve">” </w:t>
      </w:r>
      <w:r>
        <w:rPr>
          <w:rFonts w:ascii="Times New Roman;serif" w:hAnsi="Times New Roman;serif"/>
          <w:b w:val="false"/>
          <w:color w:val="000000"/>
          <w:sz w:val="22"/>
        </w:rPr>
        <w:t>means each Subsidiary of the Borrower that is not a Domestic Subsidiary.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means generally accepted accounting principles in the United States of America in effect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Governing Body</w:t>
      </w:r>
      <w:r>
        <w:rPr>
          <w:color w:val="000000"/>
        </w:rPr>
        <w:t xml:space="preserve">” </w:t>
      </w:r>
      <w:r>
        <w:rPr>
          <w:rFonts w:ascii="Times New Roman;serif" w:hAnsi="Times New Roman;serif"/>
          <w:b w:val="false"/>
          <w:color w:val="000000"/>
          <w:sz w:val="22"/>
        </w:rPr>
        <w:t>means the managing partner or, if applicable at any time, the executive committee, board of directors, board of governors, managing director or directors, or other body or Person in a similar capacity having the power to direct or cause the direction of the management and policies of a Person that is a corporation, partnership, trust, limited liability company, limited partnership or limited liability limited partnership.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the government of the United States or any other nation, or any state, regional or local political subdivision or department thereof, and any other governmental or regulatory agency, authority, body, commission, central bank, board, bureau, organization, court, instrumentality or other entity exercising executive, legislative, judicial, taxing, regulatory or administrative powers or functions of or pertaining to government, in each case whether federal, state, local or foreign (including any supra-national bodies such as the European Union or the European Central Bank) and any self-regulatory organization as defined in Section 3(a)(26) of the Securities Exchange Act.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Governmental Authorization</w:t>
      </w:r>
      <w:r>
        <w:rPr>
          <w:color w:val="000000"/>
        </w:rPr>
        <w:t xml:space="preserve">” </w:t>
      </w:r>
      <w:r>
        <w:rPr>
          <w:rFonts w:ascii="Times New Roman;serif" w:hAnsi="Times New Roman;serif"/>
          <w:b w:val="false"/>
          <w:color w:val="000000"/>
          <w:sz w:val="22"/>
        </w:rPr>
        <w:t>means any authorization, approval, consent, franchise, license, covenant, order, ruling, permit, certification, exemption, notice, declaration or similar right, undertaking or other action of, to or by, or any filing, qualification or registration with, any Governmental Authority.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Guaranteed Debt</w:t>
      </w:r>
      <w:r>
        <w:rPr>
          <w:color w:val="000000"/>
        </w:rPr>
        <w:t xml:space="preserve">” </w:t>
      </w:r>
      <w:r>
        <w:rPr>
          <w:rFonts w:ascii="Times New Roman;serif" w:hAnsi="Times New Roman;serif"/>
          <w:b w:val="false"/>
          <w:color w:val="000000"/>
          <w:sz w:val="22"/>
        </w:rPr>
        <w:t xml:space="preserve">means, with respect to any Person, without duplication, any payment Obligation or arrangement of such Person to guarantee or intended to guarantee any Debt (“primary obligations”) of any other Person (the “primary obligor”) in any manner, whether directly or indirectly, including (a) the direct or indirect guarantee, endorsement (other than for collection or deposit in the ordinary course of business), co-making, discounting with recourse or sale with recourse by such Person of the payment Obligation of a primary obligor in respect of such Debt or (b) any payment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(iii) to purchase property, assets,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term Guaranteed Debt shall not include endorsements of instruments for deposit or collection in the ordinary course of business or customary and reasonable indemnity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42925"/>
                <wp:effectExtent l="0" t="0" r="0" b="0"/>
                <wp:wrapNone/>
                <wp:docPr id="24" name="Frame2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obligations entered into in connection with any acquisition or disposition of assets permitted under this Agreement (other than any such obligations with respect to Debt). The amount of any Guaranteed Debt shall be deemed to be an amount equal to the stated or determinable amount of the primary obligation in respect of which such Guaranteed Debt is made (or, if less, the maximum amount of such primary obligation for which such Person may be liable pursuant to the terms of the instrument evidencing such Guaranteed Debt) or, if not stated or determinable, the maximum reasonably anticipated liability in respect thereof (assuming such Person is required to perform thereunder), as determined by such Person in good faith.</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Hazardous Materials</w:t>
      </w:r>
      <w:r>
        <w:rPr>
          <w:color w:val="000000"/>
        </w:rPr>
        <w:t xml:space="preserve">” </w:t>
      </w:r>
      <w:r>
        <w:rPr>
          <w:rFonts w:ascii="Times New Roman;serif" w:hAnsi="Times New Roman;serif"/>
          <w:b w:val="false"/>
          <w:color w:val="000000"/>
          <w:sz w:val="22"/>
        </w:rPr>
        <w:t>means (a) petroleum or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Hedge Agreements</w:t>
      </w:r>
      <w:r>
        <w:rPr>
          <w:color w:val="000000"/>
        </w:rPr>
        <w:t xml:space="preserve">” </w:t>
      </w:r>
      <w:r>
        <w:rPr>
          <w:rFonts w:ascii="Times New Roman;serif" w:hAnsi="Times New Roman;serif"/>
          <w:b w:val="false"/>
          <w:color w:val="000000"/>
          <w:sz w:val="22"/>
        </w:rPr>
        <w:t>means interest rate swap, cap or collar agreements, interest rate future or option contracts, currency swap agreements, currency future or option contracts and other hedging agreements.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Holdco</w:t>
      </w:r>
      <w:r>
        <w:rPr>
          <w:color w:val="000000"/>
        </w:rPr>
        <w:t xml:space="preserve">” </w:t>
      </w:r>
      <w:r>
        <w:rPr>
          <w:rFonts w:ascii="Times New Roman;serif" w:hAnsi="Times New Roman;serif"/>
          <w:b w:val="false"/>
          <w:color w:val="000000"/>
          <w:sz w:val="22"/>
        </w:rPr>
        <w:t xml:space="preserve">means Robinhood Markets, Inc., a Delaware corporation.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Holdco Credit Agreement</w:t>
      </w:r>
      <w:r>
        <w:rPr>
          <w:color w:val="000000"/>
        </w:rPr>
        <w:t xml:space="preserve">” </w:t>
      </w:r>
      <w:r>
        <w:rPr>
          <w:rFonts w:ascii="Times New Roman;serif" w:hAnsi="Times New Roman;serif"/>
          <w:b w:val="false"/>
          <w:color w:val="000000"/>
          <w:sz w:val="22"/>
        </w:rPr>
        <w:t>means that certain Third Amended and Restated Credit Agreement, dated as of March 21, 2025, among Holdco, JPMorgan, as administrative agent, and the several banks and other financial institutions or parties from time to time party thereto, as amended by that certain First Amendment to the Third Amended and Restated Credit Agreement, dated as of October 15, 2025, and that certain Second Amendment to the Third Amended and Restated Credit Agreement, dated as of March 9, 2026, and as further amended, restated, modified, supplemented or refinanced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Immaterial Subsidiary</w:t>
      </w:r>
      <w:r>
        <w:rPr>
          <w:color w:val="000000"/>
        </w:rPr>
        <w:t xml:space="preserve">” </w:t>
      </w:r>
      <w:r>
        <w:rPr>
          <w:rFonts w:ascii="Times New Roman;serif" w:hAnsi="Times New Roman;serif"/>
          <w:b w:val="false"/>
          <w:color w:val="000000"/>
          <w:sz w:val="22"/>
        </w:rPr>
        <w:t>means, at any date of determination, any Subsidiary of the Borrower that is not a Material Subsidiary.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Increased Amount Date</w:t>
      </w:r>
      <w:r>
        <w:rPr>
          <w:color w:val="000000"/>
        </w:rPr>
        <w:t xml:space="preserve">” </w:t>
      </w:r>
      <w:r>
        <w:rPr>
          <w:rFonts w:ascii="Times New Roman;serif" w:hAnsi="Times New Roman;serif"/>
          <w:b w:val="false"/>
          <w:color w:val="000000"/>
          <w:sz w:val="22"/>
        </w:rPr>
        <w:t>has the meaning specified in Section 2.22(a).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Incremental Amount</w:t>
      </w:r>
      <w:r>
        <w:rPr>
          <w:color w:val="000000"/>
        </w:rPr>
        <w:t xml:space="preserve">” </w:t>
      </w:r>
      <w:r>
        <w:rPr>
          <w:rFonts w:ascii="Times New Roman;serif" w:hAnsi="Times New Roman;serif"/>
          <w:b w:val="false"/>
          <w:color w:val="000000"/>
          <w:sz w:val="22"/>
        </w:rPr>
        <w:t xml:space="preserve">shall mean, at any time, the excess, if any, of (a) the Incremental Commitment Cap over (b) the aggregate amount of all Incremental Commitments established prior to such time pursuant to Section 2.22.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Incremental Assumption Agreement</w:t>
      </w:r>
      <w:r>
        <w:rPr>
          <w:color w:val="000000"/>
        </w:rPr>
        <w:t xml:space="preserve">” </w:t>
      </w:r>
      <w:r>
        <w:rPr>
          <w:rFonts w:ascii="Times New Roman;serif" w:hAnsi="Times New Roman;serif"/>
          <w:b w:val="false"/>
          <w:color w:val="000000"/>
          <w:sz w:val="22"/>
        </w:rPr>
        <w:t>means an Incremental Assumption Agreement in form and substance reasonably satisfactory to the Administrative Agent, among the Borrower, the Administrative Agent and one or more Incremental Lenders.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Incremental Commitment</w:t>
      </w:r>
      <w:r>
        <w:rPr>
          <w:color w:val="000000"/>
        </w:rPr>
        <w:t xml:space="preserve">” </w:t>
      </w:r>
      <w:r>
        <w:rPr>
          <w:rFonts w:ascii="Times New Roman;serif" w:hAnsi="Times New Roman;serif"/>
          <w:b w:val="false"/>
          <w:color w:val="000000"/>
          <w:sz w:val="22"/>
        </w:rPr>
        <w:t>means any increased or incremental Commitment provided pursuant to Section 2.22.</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Incremental Commitment Cap</w:t>
      </w:r>
      <w:r>
        <w:rPr>
          <w:color w:val="000000"/>
        </w:rPr>
        <w:t xml:space="preserve">” </w:t>
      </w:r>
      <w:r>
        <w:rPr>
          <w:rFonts w:ascii="Times New Roman;serif" w:hAnsi="Times New Roman;serif"/>
          <w:b w:val="false"/>
          <w:color w:val="000000"/>
          <w:sz w:val="22"/>
        </w:rPr>
        <w:t>means $1,625,000,000.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Incremental Lender</w:t>
      </w:r>
      <w:r>
        <w:rPr>
          <w:color w:val="000000"/>
        </w:rPr>
        <w:t xml:space="preserve">” </w:t>
      </w:r>
      <w:r>
        <w:rPr>
          <w:rFonts w:ascii="Times New Roman;serif" w:hAnsi="Times New Roman;serif"/>
          <w:b w:val="false"/>
          <w:color w:val="000000"/>
          <w:sz w:val="22"/>
        </w:rPr>
        <w:t>means a Lender with a Commitment or an outstanding Revolving Loan as a result of an Incremental Commitment.</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42925"/>
                <wp:effectExtent l="0" t="0" r="0" b="0"/>
                <wp:wrapNone/>
                <wp:docPr id="25" name="Frame2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means (a) Taxes, other than Excluded Taxes, imposed on or with respect to any payment made by the Borrower under any Credit Document and (b) to the extent not otherwise described in (a), Other Taxes.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Indemnitee</w:t>
      </w:r>
      <w:r>
        <w:rPr>
          <w:color w:val="000000"/>
        </w:rPr>
        <w:t xml:space="preserve">” </w:t>
      </w:r>
      <w:r>
        <w:rPr>
          <w:rFonts w:ascii="Times New Roman;serif" w:hAnsi="Times New Roman;serif"/>
          <w:b w:val="false"/>
          <w:color w:val="000000"/>
          <w:sz w:val="22"/>
        </w:rPr>
        <w:t>has the meaning specified in Section 9.03(c).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Information</w:t>
      </w:r>
      <w:r>
        <w:rPr>
          <w:color w:val="000000"/>
        </w:rPr>
        <w:t xml:space="preserve">” </w:t>
      </w:r>
      <w:r>
        <w:rPr>
          <w:rFonts w:ascii="Times New Roman;serif" w:hAnsi="Times New Roman;serif"/>
          <w:b w:val="false"/>
          <w:color w:val="000000"/>
          <w:sz w:val="22"/>
        </w:rPr>
        <w:t>has the meaning specified in Section 9.12(a).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Interest Payment Date</w:t>
      </w:r>
      <w:r>
        <w:rPr>
          <w:color w:val="000000"/>
        </w:rPr>
        <w:t xml:space="preserve">” </w:t>
      </w:r>
      <w:r>
        <w:rPr>
          <w:rFonts w:ascii="Times New Roman;serif" w:hAnsi="Times New Roman;serif"/>
          <w:b w:val="false"/>
          <w:color w:val="000000"/>
          <w:sz w:val="22"/>
        </w:rPr>
        <w:t>means the day that is one month and five Business Days after each Borrowing.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Investments</w:t>
      </w:r>
      <w:r>
        <w:rPr>
          <w:color w:val="000000"/>
        </w:rPr>
        <w:t xml:space="preserve">” </w:t>
      </w:r>
      <w:r>
        <w:rPr>
          <w:rFonts w:ascii="Times New Roman;serif" w:hAnsi="Times New Roman;serif"/>
          <w:b w:val="false"/>
          <w:color w:val="000000"/>
          <w:sz w:val="22"/>
        </w:rPr>
        <w:t>has the meaning assigned to such term in Section 5.03(g).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IRS</w:t>
      </w:r>
      <w:r>
        <w:rPr>
          <w:color w:val="000000"/>
        </w:rPr>
        <w:t xml:space="preserve">” </w:t>
      </w:r>
      <w:r>
        <w:rPr>
          <w:rFonts w:ascii="Times New Roman;serif" w:hAnsi="Times New Roman;serif"/>
          <w:b w:val="false"/>
          <w:color w:val="000000"/>
          <w:sz w:val="22"/>
        </w:rPr>
        <w:t xml:space="preserve">means the United States Internal Revenue Service.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Lead Arrangers</w:t>
      </w:r>
      <w:r>
        <w:rPr>
          <w:color w:val="000000"/>
        </w:rPr>
        <w:t xml:space="preserve">” </w:t>
      </w:r>
      <w:r>
        <w:rPr>
          <w:rFonts w:ascii="Times New Roman;serif" w:hAnsi="Times New Roman;serif"/>
          <w:b w:val="false"/>
          <w:color w:val="000000"/>
          <w:sz w:val="22"/>
        </w:rPr>
        <w:t>means JPMorgan Chase Bank, N.A. and BMO Capital Markets Corp.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Lender Parent</w:t>
      </w:r>
      <w:r>
        <w:rPr>
          <w:color w:val="000000"/>
        </w:rPr>
        <w:t xml:space="preserve">” </w:t>
      </w:r>
      <w:r>
        <w:rPr>
          <w:rFonts w:ascii="Times New Roman;serif" w:hAnsi="Times New Roman;serif"/>
          <w:b w:val="false"/>
          <w:color w:val="000000"/>
          <w:sz w:val="22"/>
        </w:rPr>
        <w:t>means, with respect to any Lender, any Person of which such Lender is, directly or indirectly, a Subsidiary.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means the Persons listed on Schedule 1.1A and any other Person that shall have become a party hereto pursuant to an Assignment and Assumption or otherwise, other than any such Person that ceases to be a party hereto pursuant to an Assignment and Assumption. Unless the context otherwise requires, the term “Lenders” includes the Swingline Lender.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Liabilities</w:t>
      </w:r>
      <w:r>
        <w:rPr>
          <w:color w:val="000000"/>
        </w:rPr>
        <w:t xml:space="preserve">” </w:t>
      </w:r>
      <w:r>
        <w:rPr>
          <w:rFonts w:ascii="Times New Roman;serif" w:hAnsi="Times New Roman;serif"/>
          <w:b w:val="false"/>
          <w:color w:val="000000"/>
          <w:sz w:val="22"/>
        </w:rPr>
        <w:t>means any losses, claims (including intraparty claims), demands, damages or liabilities of any kind.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means any lien, security interest or other charge of any kind, or any other type of preferential arrangement intended to have the effect of a lien or security interest, including the lien or retained security title of a conditional vendor and any easement, right of way or other encumbrance on title to real property.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Loan Value</w:t>
      </w:r>
      <w:r>
        <w:rPr>
          <w:color w:val="000000"/>
        </w:rPr>
        <w:t xml:space="preserve">” </w:t>
      </w:r>
      <w:r>
        <w:rPr>
          <w:rFonts w:ascii="Times New Roman;serif" w:hAnsi="Times New Roman;serif"/>
          <w:b w:val="false"/>
          <w:color w:val="000000"/>
          <w:sz w:val="22"/>
        </w:rPr>
        <w:t xml:space="preserve">means as to any Pledged Eligible Asset at any time, the product of (a) 80% and (b) the Market Value of such Pledged Eligible Asset as most recently determined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Pledged Eligible Asset shall be included in the calculation of Loan Value only to the extent the Administrative Agent (for the benefit of the Lenders) has a valid and enforceable first priority perfected Lien and security interest on such Pledged Eligible Asset (subject solely to any Permitted Collateral Liens).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Loans</w:t>
      </w:r>
      <w:r>
        <w:rPr>
          <w:color w:val="000000"/>
        </w:rPr>
        <w:t xml:space="preserve">” </w:t>
      </w:r>
      <w:r>
        <w:rPr>
          <w:rFonts w:ascii="Times New Roman;serif" w:hAnsi="Times New Roman;serif"/>
          <w:b w:val="false"/>
          <w:color w:val="000000"/>
          <w:sz w:val="22"/>
        </w:rPr>
        <w:t xml:space="preserve">means the loans made by the Lenders to the Borrower pursuant to this Agreement (including any Revolving Loans and/or Swingline Loans).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Market Value</w:t>
      </w:r>
      <w:r>
        <w:rPr>
          <w:color w:val="000000"/>
        </w:rPr>
        <w:t xml:space="preserve">” </w:t>
      </w:r>
      <w:r>
        <w:rPr>
          <w:rFonts w:ascii="Times New Roman;serif" w:hAnsi="Times New Roman;serif"/>
          <w:b w:val="false"/>
          <w:color w:val="000000"/>
          <w:sz w:val="22"/>
        </w:rPr>
        <w:t>means, as to any Pledged Eligible Asset, the market value determined by the Administrative Agent in its usual and customary manner for loans to broker-dealers by using pricing information with respect to such Pledged Eligible Asset available to the Administrative Agent from Intercontinental Exchange, Inc. or any of its Affiliates (including ICE Data Services Interactive), or such other pricing services selected by the Administrative Agent in its reasonable discretion (in each case at the time of determination).</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42925"/>
                <wp:effectExtent l="0" t="0" r="0" b="0"/>
                <wp:wrapNone/>
                <wp:docPr id="26" name="Frame2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means a material adverse effect on (a) the business, financial condition or results of operations of the Borrower and its Subsidiaries, taken as a whole, (b) the rights and remedies of the Administrative Agent and the Lenders under the Credit Documents, taken as a whole or (c) the ability of the Borrower to perform its payment obligations under the Credit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Material Subsidiary</w:t>
      </w:r>
      <w:r>
        <w:rPr>
          <w:color w:val="000000"/>
        </w:rPr>
        <w:t xml:space="preserve">” </w:t>
      </w:r>
      <w:r>
        <w:rPr>
          <w:rFonts w:ascii="Times New Roman;serif" w:hAnsi="Times New Roman;serif"/>
          <w:b w:val="false"/>
          <w:color w:val="000000"/>
          <w:sz w:val="22"/>
        </w:rPr>
        <w:t xml:space="preserve">means, at any date of determination, any Subsidiary (i) which, as of the last day of the most recently completed Measurement Period of the Borrower, contributed greater than five percent (5%) of gross revenue of the Borrower and its Subsidiaries on a consolidated basis for such Measurement Period or (ii) which contributed greater than five percent (5%) of total assets of the Borrower and its Subsidiaries on a consolidated basis as of such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at any time the aggregate amount of gross revenue or total assets attributable to all Subsidiaries that are not Material Subsidiaries exceeds ten percent (10%) of gross revenue of the Borrower and its Subsidiaries on a consolidated basis for any such Measurement Period or ten percent (10%) of total assets of the Borrower and its Subsidiaries on a consolidated basis as of the end of any such Measurement Period, the Borrower shall promptly (and in any event within thirty (30) days of becoming aware of such excess) designate sufficient Subsidiaries as “Material Subsidiaries” to eliminate such excess, and such designated Subsidiaries shall for all purposes of this Agreement constitute Material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Maturity Date</w:t>
      </w:r>
      <w:r>
        <w:rPr>
          <w:color w:val="000000"/>
        </w:rPr>
        <w:t xml:space="preserve">” </w:t>
      </w:r>
      <w:r>
        <w:rPr>
          <w:rFonts w:ascii="Times New Roman;serif" w:hAnsi="Times New Roman;serif"/>
          <w:b w:val="false"/>
          <w:color w:val="000000"/>
          <w:sz w:val="22"/>
        </w:rPr>
        <w:t>means March 19, 2027 (or if such date is not a Business Day, the immediately preceding Business Day).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Maximum Rate</w:t>
      </w:r>
      <w:r>
        <w:rPr>
          <w:color w:val="000000"/>
        </w:rPr>
        <w:t xml:space="preserve">” </w:t>
      </w:r>
      <w:r>
        <w:rPr>
          <w:rFonts w:ascii="Times New Roman;serif" w:hAnsi="Times New Roman;serif"/>
          <w:b w:val="false"/>
          <w:color w:val="000000"/>
          <w:sz w:val="22"/>
        </w:rPr>
        <w:t>has the meaning assigned to such term in Section 9.13.</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Measurement Period</w:t>
      </w:r>
      <w:r>
        <w:rPr>
          <w:color w:val="000000"/>
        </w:rPr>
        <w:t xml:space="preserve">” </w:t>
      </w:r>
      <w:r>
        <w:rPr>
          <w:rFonts w:ascii="Times New Roman;serif" w:hAnsi="Times New Roman;serif"/>
          <w:b w:val="false"/>
          <w:color w:val="000000"/>
          <w:sz w:val="22"/>
        </w:rPr>
        <w:t xml:space="preserve">means, except as otherwise expressly provided herein, each period of four consecutive fiscal quarters of the Borrower for which financial statements have been delivered pursuant to Section 5.01(a)(ii) or (iii).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Minimum TNW</w:t>
      </w:r>
      <w:r>
        <w:rPr>
          <w:color w:val="000000"/>
        </w:rPr>
        <w:t xml:space="preserve">” </w:t>
      </w:r>
      <w:r>
        <w:rPr>
          <w:rFonts w:ascii="Times New Roman;serif" w:hAnsi="Times New Roman;serif"/>
          <w:b w:val="false"/>
          <w:color w:val="000000"/>
          <w:sz w:val="22"/>
        </w:rPr>
        <w:t>means, at any time, $2,739,423,735.</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Moody’s</w:t>
      </w:r>
      <w:r>
        <w:rPr>
          <w:color w:val="000000"/>
        </w:rPr>
        <w:t xml:space="preserve">” </w:t>
      </w:r>
      <w:r>
        <w:rPr>
          <w:rFonts w:ascii="Times New Roman;serif" w:hAnsi="Times New Roman;serif"/>
          <w:b w:val="false"/>
          <w:color w:val="000000"/>
          <w:sz w:val="22"/>
        </w:rPr>
        <w:t>means Moody’s Investors Service, Inc., or any successor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Multiemployer Plan</w:t>
      </w:r>
      <w:r>
        <w:rPr>
          <w:color w:val="000000"/>
        </w:rPr>
        <w:t xml:space="preserve">” </w:t>
      </w:r>
      <w:r>
        <w:rPr>
          <w:rFonts w:ascii="Times New Roman;serif" w:hAnsi="Times New Roman;serif"/>
          <w:b w:val="false"/>
          <w:color w:val="000000"/>
          <w:sz w:val="22"/>
        </w:rPr>
        <w:t>means a multiemployer plan of the type described in Section 4001(a)(3) of ERISA, to which the Borrower or any ERISA Affiliate makes or is obligated to make contributions, or during the preceding five plan years has made or been obligated to make contributions, or has any liability.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Net Capital</w:t>
      </w:r>
      <w:r>
        <w:rPr>
          <w:color w:val="000000"/>
        </w:rPr>
        <w:t xml:space="preserve">” </w:t>
      </w:r>
      <w:r>
        <w:rPr>
          <w:rFonts w:ascii="Times New Roman;serif" w:hAnsi="Times New Roman;serif"/>
          <w:b w:val="false"/>
          <w:color w:val="000000"/>
          <w:sz w:val="22"/>
        </w:rPr>
        <w:t>of any Person means the net capital as shown on line 3750 of the FOCUS-II Report for such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Net Cash Proceeds</w:t>
      </w:r>
      <w:r>
        <w:rPr>
          <w:color w:val="000000"/>
        </w:rPr>
        <w:t xml:space="preserve">” </w:t>
      </w:r>
      <w:r>
        <w:rPr>
          <w:rFonts w:ascii="Times New Roman;serif" w:hAnsi="Times New Roman;serif"/>
          <w:b w:val="false"/>
          <w:color w:val="000000"/>
          <w:sz w:val="22"/>
        </w:rPr>
        <w:t>means in connection with any issuance or sale of Equity Interests, the cash proceeds received from such issuance or incurrence, net of attorneys’ fees, investment banking fees, auditor fees, printer fees, SEC filing fees, brokerage fees, accountants’ fees, underwriting discounts and commissions and other customary fees and expenses actually incurred in connection therewith.</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Non-Consenting Lender</w:t>
      </w:r>
      <w:r>
        <w:rPr>
          <w:color w:val="000000"/>
        </w:rPr>
        <w:t xml:space="preserve">” </w:t>
      </w:r>
      <w:r>
        <w:rPr>
          <w:rFonts w:ascii="Times New Roman;serif" w:hAnsi="Times New Roman;serif"/>
          <w:b w:val="false"/>
          <w:color w:val="000000"/>
          <w:sz w:val="22"/>
        </w:rPr>
        <w:t>has the meaning assigned to such term in Section 2.20(b).</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Non-U.S. Lender</w:t>
      </w:r>
      <w:r>
        <w:rPr>
          <w:color w:val="000000"/>
        </w:rPr>
        <w:t xml:space="preserve">” </w:t>
      </w:r>
      <w:r>
        <w:rPr>
          <w:rFonts w:ascii="Times New Roman;serif" w:hAnsi="Times New Roman;serif"/>
          <w:b w:val="false"/>
          <w:color w:val="000000"/>
          <w:sz w:val="22"/>
        </w:rPr>
        <w:t>means a Lender that is not a U.S.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Not Otherwise Applied</w:t>
      </w:r>
      <w:r>
        <w:rPr>
          <w:color w:val="000000"/>
        </w:rPr>
        <w:t xml:space="preserve">” </w:t>
      </w:r>
      <w:r>
        <w:rPr>
          <w:rFonts w:ascii="Times New Roman;serif" w:hAnsi="Times New Roman;serif"/>
          <w:b w:val="false"/>
          <w:color w:val="000000"/>
          <w:sz w:val="22"/>
        </w:rPr>
        <w:t xml:space="preserve">means in respect of any amount, such amount has not previously been (and is not currently being) applied to any other use or transaction. </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42925"/>
                <wp:effectExtent l="0" t="0" r="0" b="0"/>
                <wp:wrapNone/>
                <wp:docPr id="27" name="Frame2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Notes</w:t>
      </w:r>
      <w:r>
        <w:rPr>
          <w:color w:val="000000"/>
        </w:rPr>
        <w:t xml:space="preserve">” </w:t>
      </w:r>
      <w:r>
        <w:rPr>
          <w:rFonts w:ascii="Times New Roman;serif" w:hAnsi="Times New Roman;serif"/>
          <w:b w:val="false"/>
          <w:color w:val="000000"/>
          <w:sz w:val="22"/>
        </w:rPr>
        <w:t>means the collective reference to any promissory note evidencing Loans.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NSCC</w:t>
      </w:r>
      <w:r>
        <w:rPr>
          <w:color w:val="000000"/>
        </w:rPr>
        <w:t xml:space="preserve">” </w:t>
      </w:r>
      <w:r>
        <w:rPr>
          <w:rFonts w:ascii="Times New Roman;serif" w:hAnsi="Times New Roman;serif"/>
          <w:b w:val="false"/>
          <w:color w:val="000000"/>
          <w:sz w:val="22"/>
        </w:rPr>
        <w:t>means the National Securities Clearing Corporation.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NSCC Collateral Account</w:t>
      </w:r>
      <w:r>
        <w:rPr>
          <w:color w:val="000000"/>
        </w:rPr>
        <w:t xml:space="preserve">” </w:t>
      </w:r>
      <w:r>
        <w:rPr>
          <w:rFonts w:ascii="Times New Roman;serif" w:hAnsi="Times New Roman;serif"/>
          <w:b w:val="false"/>
          <w:color w:val="000000"/>
          <w:sz w:val="22"/>
        </w:rPr>
        <w:t>has the meaning assigned to such term in the definition of “Eligible NSCC Margin Deposits”.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NSCC Deposit Requirements</w:t>
      </w:r>
      <w:r>
        <w:rPr>
          <w:color w:val="000000"/>
        </w:rPr>
        <w:t xml:space="preserve">” </w:t>
      </w:r>
      <w:r>
        <w:rPr>
          <w:rFonts w:ascii="Times New Roman;serif" w:hAnsi="Times New Roman;serif"/>
          <w:b w:val="false"/>
          <w:color w:val="000000"/>
          <w:sz w:val="22"/>
        </w:rPr>
        <w:t>means cash collateral requirements established by NSCC in connection with securities clearing services provided by NSCC, as such requirements may be adjusted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NSCC Margin Deposits</w:t>
      </w:r>
      <w:r>
        <w:rPr>
          <w:color w:val="000000"/>
        </w:rPr>
        <w:t xml:space="preserve">” </w:t>
      </w:r>
      <w:r>
        <w:rPr>
          <w:rFonts w:ascii="Times New Roman;serif" w:hAnsi="Times New Roman;serif"/>
          <w:b w:val="false"/>
          <w:color w:val="000000"/>
          <w:sz w:val="22"/>
        </w:rPr>
        <w:t>means deposits made by the Borrower with NSCC in connection with securities clearing services provided to it by NSCC, as such requirements may be adjusted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NYFRB</w:t>
      </w:r>
      <w:r>
        <w:rPr>
          <w:color w:val="000000"/>
        </w:rPr>
        <w:t xml:space="preserve">” </w:t>
      </w:r>
      <w:r>
        <w:rPr>
          <w:rFonts w:ascii="Times New Roman;serif" w:hAnsi="Times New Roman;serif"/>
          <w:b w:val="false"/>
          <w:color w:val="000000"/>
          <w:sz w:val="22"/>
        </w:rPr>
        <w:t>means the Federal Reserve Bank of New York.</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NYFRB Rate</w:t>
      </w:r>
      <w:r>
        <w:rPr>
          <w:color w:val="000000"/>
        </w:rPr>
        <w:t xml:space="preserve">” </w:t>
      </w:r>
      <w:r>
        <w:rPr>
          <w:rFonts w:ascii="Times New Roman;serif" w:hAnsi="Times New Roman;serif"/>
          <w:b w:val="false"/>
          <w:color w:val="000000"/>
          <w:sz w:val="22"/>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if any of the aforesaid rates as so determined would be less than zero, such rate shall be deemed to be zero for purposes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NYFRB’s Website</w:t>
      </w:r>
      <w:r>
        <w:rPr>
          <w:color w:val="000000"/>
        </w:rPr>
        <w:t xml:space="preserve">” </w:t>
      </w:r>
      <w:r>
        <w:rPr>
          <w:rFonts w:ascii="Times New Roman;serif" w:hAnsi="Times New Roman;serif"/>
          <w:b w:val="false"/>
          <w:color w:val="000000"/>
          <w:sz w:val="22"/>
        </w:rPr>
        <w:t>means the website of the NYFRB at http://www.newyorkfed.org, or any successor source.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Obligation</w:t>
      </w:r>
      <w:r>
        <w:rPr>
          <w:color w:val="000000"/>
        </w:rPr>
        <w:t xml:space="preserve">” </w:t>
      </w:r>
      <w:r>
        <w:rPr>
          <w:rFonts w:ascii="Times New Roman;serif" w:hAnsi="Times New Roman;serif"/>
          <w:b w:val="false"/>
          <w:color w:val="000000"/>
          <w:sz w:val="22"/>
        </w:rPr>
        <w:t>means, with respect to any Person, any payment or other obligation or liability of such Person of any kind, including any liability of such Person on any claim, whether or not the right of any creditor to payment in respect of such claim is reduced to judgment, liquidated, unliquidated, fixed, contingent, matured, disputed, undisputed, legal, equitable, secured or unsecured, and whether or not such claim is discharged, stayed or otherwise affected by any proceeding referred to in Section 6.01(f). Without limiting the generality of the foregoing, the Obligations of the Borrower under the Credit Documents includes the obligation to pay principal, interest, charges, expenses, fees, attorneys’ fees and disbursements, indemnities and other amounts payable by the Borrower under any Credit Document.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Ordinary Course Payment Obligations</w:t>
      </w:r>
      <w:r>
        <w:rPr>
          <w:color w:val="000000"/>
        </w:rPr>
        <w:t xml:space="preserve">” </w:t>
      </w:r>
      <w:r>
        <w:rPr>
          <w:rFonts w:ascii="Times New Roman;serif" w:hAnsi="Times New Roman;serif"/>
          <w:b w:val="false"/>
          <w:color w:val="000000"/>
          <w:sz w:val="22"/>
        </w:rPr>
        <w:t xml:space="preserve">means (i) liabilities payable to brokers, dealers, clearing organizations, clients and correspondents, and liabilities in respect of securities sold but not yet purchased, in each case incurred in the ordinary course of the “broker-dealer” business of the Borrower and its Broker-Dealer Subsidiaries, including the provision of margin for forward, future, option, swap, repurchase or similar transactions, the making of advances to customers, the establishment of performance or surety bonds or guarantees, (ii) accounts payable and accrued liabilities in the ordinary course of business, (iii) notes, bills and checks presented in the ordinary course of business by such Person to banks for collection or deposit and (iv) all obligations of the Borrower or any Subsidiary of the character referred to in this definition to the extent owing to the Borrower or any of its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“Ordinary Course Payment Obligations” shall not, under any circumstances, include Obligations that would either (1) represent Debt for Borrowed Money or (2) contribute to regulatory capital.</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42925"/>
                <wp:effectExtent l="0" t="0" r="0" b="0"/>
                <wp:wrapNone/>
                <wp:docPr id="28" name="Frame2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Other Connection Taxes</w:t>
      </w:r>
      <w:r>
        <w:rPr>
          <w:color w:val="000000"/>
        </w:rPr>
        <w:t xml:space="preserve">” </w:t>
      </w:r>
      <w:r>
        <w:rPr>
          <w:rFonts w:ascii="Times New Roman;serif" w:hAnsi="Times New Roman;serif"/>
          <w:b w:val="false"/>
          <w:color w:val="000000"/>
          <w:sz w:val="22"/>
        </w:rPr>
        <w:t>means, with respect to any Recipient, Taxes imposed as a result of a present or former connection between such Recipient and the jurisdiction imposing such Taxes (other than a connection arising solely from such Recipient having executed, delivered, enforced, become a party to, performed its obligations under, received payments under, received or perfected a security interest under, or engaged in any other transaction pursuant to, or enforced, any Credit Document, or sold or assigned an interest in any Loan or Credit Document).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Other Taxes</w:t>
      </w:r>
      <w:r>
        <w:rPr>
          <w:color w:val="000000"/>
        </w:rPr>
        <w:t xml:space="preserve">” </w:t>
      </w:r>
      <w:r>
        <w:rPr>
          <w:rFonts w:ascii="Times New Roman;serif" w:hAnsi="Times New Roman;serif"/>
          <w:b w:val="false"/>
          <w:color w:val="000000"/>
          <w:sz w:val="22"/>
        </w:rPr>
        <w:t>mean any present or future stamp, court, documentary, intangible, recording, filing or similar excise or property Taxes that arise from any payment made under, from the execution, delivery, performance, enforcement or registration of, or from the registration, receipt or perfection of a security interest under, or otherwise with respect to, any Credit Document, except any such Taxes that are Other Connection Taxes imposed with respect to an assignment (other than an assignment under Section 2.20(b)).</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Outbound Investment Rules</w:t>
      </w:r>
      <w:r>
        <w:rPr>
          <w:color w:val="000000"/>
        </w:rPr>
        <w:t xml:space="preserve">” </w:t>
      </w:r>
      <w:r>
        <w:rPr>
          <w:rFonts w:ascii="Times New Roman;serif" w:hAnsi="Times New Roman;serif"/>
          <w:b w:val="false"/>
          <w:color w:val="000000"/>
          <w:sz w:val="22"/>
        </w:rPr>
        <w:t>means the regulations administered and enforced, together with any related public guidance issued, by the United States Treasury Department under U.S. Executive Order 14105 of August 9, 2023, as amended from time to time; as of the date of this Agreement, and as codified at 31 C.F.R. § 850.101 et seq.</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Overnight Bank Funding Rate</w:t>
      </w:r>
      <w:r>
        <w:rPr>
          <w:color w:val="000000"/>
        </w:rPr>
        <w:t xml:space="preserve">” </w:t>
      </w:r>
      <w:r>
        <w:rPr>
          <w:rFonts w:ascii="Times New Roman;serif" w:hAnsi="Times New Roman;serif"/>
          <w:b w:val="false"/>
          <w:color w:val="000000"/>
          <w:sz w:val="22"/>
        </w:rPr>
        <w:t>means, for any day, the rate comprised of both overnight federal funds and overnight eurodollar transactions denominated in dollars by U.S.-managed banking offices of depository institutions, as such composite rate shall be determined by the NYFRB as set forth on NYFRB’s Website from time to time, and published on the next succeeding Business Day by the NYFRB as an overnight bank funding rate.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has the meaning set forth in Section 9.04(b)(vi).</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Participant Register</w:t>
      </w:r>
      <w:r>
        <w:rPr>
          <w:color w:val="000000"/>
        </w:rPr>
        <w:t xml:space="preserve">” </w:t>
      </w:r>
      <w:r>
        <w:rPr>
          <w:rFonts w:ascii="Times New Roman;serif" w:hAnsi="Times New Roman;serif"/>
          <w:b w:val="false"/>
          <w:color w:val="000000"/>
          <w:sz w:val="22"/>
        </w:rPr>
        <w:t>has the meaning set forth in Section 9.04(b)(vi).</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Patriot Act</w:t>
      </w:r>
      <w:r>
        <w:rPr>
          <w:color w:val="000000"/>
        </w:rPr>
        <w:t xml:space="preserve">” </w:t>
      </w:r>
      <w:r>
        <w:rPr>
          <w:rFonts w:ascii="Times New Roman;serif" w:hAnsi="Times New Roman;serif"/>
          <w:b w:val="false"/>
          <w:color w:val="000000"/>
          <w:sz w:val="22"/>
        </w:rPr>
        <w:t>has the meaning set forth in Section 9.14.</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Payment</w:t>
      </w:r>
      <w:r>
        <w:rPr>
          <w:color w:val="000000"/>
        </w:rPr>
        <w:t xml:space="preserve">” </w:t>
      </w:r>
      <w:r>
        <w:rPr>
          <w:rFonts w:ascii="Times New Roman;serif" w:hAnsi="Times New Roman;serif"/>
          <w:b w:val="false"/>
          <w:color w:val="000000"/>
          <w:sz w:val="22"/>
        </w:rPr>
        <w:t>has the meaning assigned to such term in Section 8.06(c).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PBGC</w:t>
      </w:r>
      <w:r>
        <w:rPr>
          <w:color w:val="000000"/>
        </w:rPr>
        <w:t xml:space="preserve">” </w:t>
      </w:r>
      <w:r>
        <w:rPr>
          <w:rFonts w:ascii="Times New Roman;serif" w:hAnsi="Times New Roman;serif"/>
          <w:b w:val="false"/>
          <w:color w:val="000000"/>
          <w:sz w:val="22"/>
        </w:rPr>
        <w:t>means the Pension Benefit Guaranty Corporation referred to and defined in ERISA and any successor entity performing similar functions.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Permitted Collateral Liens</w:t>
      </w:r>
      <w:r>
        <w:rPr>
          <w:color w:val="000000"/>
        </w:rPr>
        <w:t xml:space="preserve">” </w:t>
      </w:r>
      <w:r>
        <w:rPr>
          <w:rFonts w:ascii="Times New Roman;serif" w:hAnsi="Times New Roman;serif"/>
          <w:b w:val="false"/>
          <w:color w:val="000000"/>
          <w:sz w:val="22"/>
        </w:rPr>
        <w:t xml:space="preserve">means (a) Liens securing the payment of Taxes, assessments and governmental charges or levies to the extent not yet due or otherwise not required to be paid, (b) solely to the extent permitted under the applicable Control Agreement (as defined in the Security Agreement), banker’s liens, rights of set off or similar rights and remedies as to deposit accounts or other funds maintained with depository institutions and securities accounts and other financial assets maintained with a securities intermediary, in each case granted in the ordinary course of business, (c) other Liens which arise by operation of law, and not as a result of any default;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each case such Liens do not materially interfere with the Borrower’s use of the Pledged Eligible Assets, materially lessen the value of the Pledged Eligible Assets as Collateral or impair the Lien held by the Administrative Agent and (d) Liens in favor of the Administrative Agent, for the benefit of the Secured Parties.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Permitted Encumbrances</w:t>
      </w:r>
      <w:r>
        <w:rPr>
          <w:color w:val="000000"/>
        </w:rPr>
        <w:t xml:space="preserve">” </w:t>
      </w:r>
      <w:r>
        <w:rPr>
          <w:rFonts w:ascii="Times New Roman;serif" w:hAnsi="Times New Roman;serif"/>
          <w:b w:val="false"/>
          <w:color w:val="000000"/>
          <w:sz w:val="22"/>
        </w:rPr>
        <w:t xml:space="preserve">means such of the following: </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42925"/>
                <wp:effectExtent l="0" t="0" r="0" b="0"/>
                <wp:wrapNone/>
                <wp:docPr id="29" name="Frame2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Liens for unpaid utilities and for Taxes, assessments and governmental charges or levies to the extent not yet due or otherwise not required to be paid under Section 5.01(c);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Liens imposed by law, such as landlords’, materialmen’s, mechanics’, carriers’, workmen’s and repairmen’s Liens and other similar Liens arising in the ordinary course of business securing obligations that are not overdue for a period of more than 60 days or are being contested in good faith by appropriate proceedings;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pledges and deposits to secure the performance of bids, trade contracts and leases (other than Debt For Borrowed Money), statutory or regulatory obligations, surety and appeal bonds, performance bonds and other obligations of a like nature incurred in the ordinary course of business;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Liens securing judgments for the payment of money not constituting an Event of Default under Section 6.01(g) or securing appeal or other surety bonds related to such judgments;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easements, rights of way, covenants, zoning, use restrictions and other encumbrances on title to real property and title defects or irregularities that do not in, the aggregate, interfere in any material respect with the ordinary conduct of the business of Borrower or any of the Subsidiaries;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any interest or title of a lessor, sublessor, licensee or licensor under any operating lease or license agreement entered into in the ordinary course of business and not interfering in any material respect with the business of the Borrower or any of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banker’s liens, rights of set off or similar rights and remedies as to deposit accounts or other funds maintained with depository institutions and securities accounts and other financial assets maintained with a securities intermediary, in each case granted in the ordinary course of business;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Liens arising by virtue of precautionary Uniform Commercial Code financing statement filings or precautionary personal property security financing statements (or similar filings under applicable law) regarding operating leases, in each case, entered into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Liens created by or resulting from any litigation or legal proceedings which are being contested in good faith by the Borrower or which involve claims against the Borrower that would not otherwise result in an Event of Default;</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pledges and deposits to secure (or in lieu of) any surety, stay, appeal or customs bonds and other obligations of a like nature (other than Debt For Borrowed Money); </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Liens incurred in the ordinary course related to the settlement of securities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Liens solely on any cash earnest money deposits made by the Borrower or any Subsidiary in connection with any letter of intent or purchase agreement relating to an acquisition or third party Investment permitted 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any option or other agreement to purchase any asset of the Borrower or any Subsidiary, the purchase, sale or other disposition of which is not prohibited by Section 5.03(e);</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Liens arising out of conditional sale, title retention, consignment or similar arrangements for sale of goods entered into by the Borrower or any other Subsidiary in the ordinary course of business and permitted by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42925"/>
                <wp:effectExtent l="0" t="0" r="0" b="0"/>
                <wp:wrapNone/>
                <wp:docPr id="30" name="Frame3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Liens encumbering reasonable and customary initial deposits and margin deposits and similar Liens attaching to brokerage accounts incurred in the ordinary course of business and not for speculative purposes;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rPr>
        <w:t>Liens in favor of customs and revenue authorities arising as a matter of law to secure payment of customs duties in connection with the importation of goods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(s)</w:t>
      </w:r>
      <w:r>
        <w:rPr>
          <w:rFonts w:ascii="Times New Roman;serif" w:hAnsi="Times New Roman;serif"/>
          <w:b w:val="false"/>
          <w:color w:val="000000"/>
          <w:sz w:val="22"/>
        </w:rPr>
        <w:t>Liens on premium refunds granted in favor of insurance companies (or their financing affiliates) in connection with the financing of insurance premiums;</w:t>
      </w:r>
    </w:p>
    <w:p>
      <w:pPr>
        <w:pStyle w:val="TextBody"/>
        <w:bidi w:val="0"/>
        <w:spacing w:lineRule="auto" w:line="240" w:before="0" w:after="240"/>
        <w:ind w:left="0" w:right="0" w:firstLine="1440"/>
        <w:jc w:val="both"/>
        <w:rPr/>
      </w:pPr>
      <w:r>
        <w:rPr>
          <w:rFonts w:ascii="Times New Roman;serif" w:hAnsi="Times New Roman;serif"/>
          <w:b w:val="false"/>
          <w:color w:val="000000"/>
          <w:sz w:val="22"/>
        </w:rPr>
        <w:t>(t)</w:t>
      </w:r>
      <w:r>
        <w:rPr>
          <w:rFonts w:ascii="Times New Roman;serif" w:hAnsi="Times New Roman;serif"/>
          <w:b w:val="false"/>
          <w:color w:val="000000"/>
          <w:sz w:val="22"/>
        </w:rPr>
        <w:t xml:space="preserve">(i) pledges and deposits made in the ordinary course of business in compliance with the Federal Employers Liability Act or any other workers’ compensation, unemployment insurance and other social security laws or regulations and deposits made in the ordinary course of business securing liability to insurance carriers under insurance or self-insurance arrangements in respect of such obligations and (ii) pledges and deposits made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Subsidiary; and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(u)</w:t>
      </w:r>
      <w:r>
        <w:rPr>
          <w:rFonts w:ascii="Times New Roman;serif" w:hAnsi="Times New Roman;serif"/>
          <w:b w:val="false"/>
          <w:color w:val="000000"/>
          <w:sz w:val="22"/>
        </w:rPr>
        <w:t>Liens in favor of the applicable trustee on amounts deposited into escrow in connection with the redemption, defeasance or satisfaction and discharge of bonds, debentures, notes or similar instruments to the extent such redemption, defeasance or satisfaction and discharge is permitted hereunder;</w:t>
      </w:r>
    </w:p>
    <w:p>
      <w:pPr>
        <w:pStyle w:val="TextBody"/>
        <w:bidi w:val="0"/>
        <w:spacing w:lineRule="auto" w:line="288" w:before="0" w:after="240"/>
        <w:jc w:val="both"/>
        <w:rPr/>
      </w:pPr>
      <w:r>
        <w:rPr>
          <w:rFonts w:ascii="Times New Roman;serif" w:hAnsi="Times New Roman;serif"/>
          <w:b w:val="false"/>
          <w:color w:val="000000"/>
          <w:sz w:val="24"/>
        </w:rPr>
        <w:t>(v)</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the foregoing, except as expressly set forth in the definition of Permitted Collateral Liens, Permitted Encumbrances will not encumber any Collateral.</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Permitted Holders</w:t>
      </w:r>
      <w:r>
        <w:rPr>
          <w:color w:val="000000"/>
        </w:rPr>
        <w:t xml:space="preserve">” </w:t>
      </w:r>
      <w:r>
        <w:rPr>
          <w:rFonts w:ascii="Times New Roman;serif" w:hAnsi="Times New Roman;serif"/>
          <w:b w:val="false"/>
          <w:color w:val="000000"/>
          <w:sz w:val="22"/>
        </w:rPr>
        <w:t>means, at any time, each of (i) Baiju Bhatt, Vladimir Tenev, Index Ventures, New Enterprise Associates, Ribbit Capital, DST Global, Greenoaks Capital Partners, Thrive Capital, Susa Ventures, Iconiq Capital and Sequoia Capital, (ii) any family members of any natural person listed in subclause (i), (iii) any Affiliates and funds affiliated with any entities listed in subclause (i), (iv) any trusts for the benefit of, and controlled by, any natural person listed in subclauses (i) or (ii) and any family charitable foundations over which any natural person listed in subclauses (i) or (ii) has direction and (v) any “group” (within the meaning of Rules 13d-3 and 13d-5 under the Securities Exchange Act of 1934 or any successor provision) the members of which include any of the Persons listed in subclause (i); provided that in the case of clause (v), Persons in clauses (i)-(iv) control a majority of the voting securities of such “group”.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Permitted Sale Leasebacks</w:t>
      </w:r>
      <w:r>
        <w:rPr>
          <w:color w:val="000000"/>
        </w:rPr>
        <w:t xml:space="preserve">” </w:t>
      </w:r>
      <w:r>
        <w:rPr>
          <w:rFonts w:ascii="Times New Roman;serif" w:hAnsi="Times New Roman;serif"/>
          <w:b w:val="false"/>
          <w:color w:val="000000"/>
          <w:sz w:val="22"/>
        </w:rPr>
        <w:t xml:space="preserve">means any Sale Leaseback with respect to the sale, transfer or disposition of property consummated by the Borrower or any of its Subsidiaries after the Effective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Sale Leaseback (a) is not between the Borrower and a Subsidiary and (b) is, in each case, consummated for fair market value as determined at the time of consummation in good faith by the Borrower or such Subsidiary (which such determination may take into account any retained interest or other Investment of the Borrower or such Subsidiary in connection with, and any other material economic terms of, such Sale Leaseback).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natural person, corporation, limited liability company, trust, joint venture, association, company, partnership, limited partnership, limited liability limited partnership, Governmental Authority or other entity.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Plan</w:t>
      </w:r>
      <w:r>
        <w:rPr>
          <w:color w:val="000000"/>
        </w:rPr>
        <w:t xml:space="preserve">” </w:t>
      </w:r>
      <w:r>
        <w:rPr>
          <w:rFonts w:ascii="Times New Roman;serif" w:hAnsi="Times New Roman;serif"/>
          <w:b w:val="false"/>
          <w:color w:val="000000"/>
          <w:sz w:val="22"/>
        </w:rPr>
        <w:t xml:space="preserve">means any employee pension benefit plan (as defined in Section 3(2) of ERISA) (other than a Multiemployer Plan) subject to the provisions of Title IV of ERISA or Section 412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42925"/>
                <wp:effectExtent l="0" t="0" r="0" b="0"/>
                <wp:wrapNone/>
                <wp:docPr id="31" name="Frame3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Code or Section 302 of ERISA, and in respect of which the Borrower or any ERISA Affiliate is (or, if such plan were terminated, would under Section 4069 of ERISA be deemed to be) an “employer” as defined in Section 3(5) of ERISA.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Plan Asset Regulations</w:t>
      </w:r>
      <w:r>
        <w:rPr>
          <w:color w:val="000000"/>
        </w:rPr>
        <w:t xml:space="preserve">” </w:t>
      </w:r>
      <w:r>
        <w:rPr>
          <w:rFonts w:ascii="Times New Roman;serif" w:hAnsi="Times New Roman;serif"/>
          <w:b w:val="false"/>
          <w:color w:val="000000"/>
          <w:sz w:val="22"/>
        </w:rPr>
        <w:t>means of 29 C.F.R. § 2510.3-101 et seq., as modified by Section 3(42) of ERISA, as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Pledged Eligible Assets</w:t>
      </w:r>
      <w:r>
        <w:rPr>
          <w:color w:val="000000"/>
        </w:rPr>
        <w:t xml:space="preserve">” </w:t>
      </w:r>
      <w:r>
        <w:rPr>
          <w:rFonts w:ascii="Times New Roman;serif" w:hAnsi="Times New Roman;serif"/>
          <w:b w:val="false"/>
          <w:color w:val="000000"/>
          <w:sz w:val="22"/>
        </w:rPr>
        <w:t xml:space="preserve">means Eligible Assets that have been pledged to the Administrative Agent for the benefit of the Lenders to secure the obligations of the Borrower in respect of Tranche A Loans pursuant to the terms of the Security Agreement and that are reflected in DTC’s record system for maintaining DTC participant accounts as being pledged to the Administrative Agent.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Post-Petition Interest</w:t>
      </w:r>
      <w:r>
        <w:rPr>
          <w:color w:val="000000"/>
        </w:rPr>
        <w:t xml:space="preserve">” </w:t>
      </w:r>
      <w:r>
        <w:rPr>
          <w:rFonts w:ascii="Times New Roman;serif" w:hAnsi="Times New Roman;serif"/>
          <w:b w:val="false"/>
          <w:color w:val="000000"/>
          <w:sz w:val="22"/>
        </w:rPr>
        <w:t>has the meaning set forth in Section 7.06(b).</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Proprietary Trading</w:t>
      </w:r>
      <w:r>
        <w:rPr>
          <w:color w:val="000000"/>
        </w:rPr>
        <w:t xml:space="preserve">” </w:t>
      </w:r>
      <w:r>
        <w:rPr>
          <w:rFonts w:ascii="Times New Roman;serif" w:hAnsi="Times New Roman;serif"/>
          <w:b w:val="false"/>
          <w:color w:val="000000"/>
          <w:sz w:val="22"/>
        </w:rPr>
        <w:t xml:space="preserve">means, with respect to the Borrower or any Subsidiary, engaging as a principal for such Person’s own account (and, for the avoidance of doubt, not on behalf of a customer) in any transaction to purchase or sell, or otherwise acquire or dispose of, any security, any derivative, any contract of sale of a commodity for future delivery, any option on any such security, derivative, or contract, or any other security or financial instrument, other than ordinary course transactions consistent with the past practice of the Borrower as of the Effective Date, including purchasing and selling treasury securities for segregated funds accounts, buying and selling Securities to award to customers in the ordinary course, selling out customers that default on loans, buying in Securities that were not returned in Securities lending transactions, buying and selling Securities to account for fractional shares purchased by customers and entering into Hedge Agreements in the ordinary course of business and not for speculative purposes; </w:t>
      </w:r>
      <w:r>
        <w:rPr>
          <w:rFonts w:ascii="Times New Roman;serif" w:hAnsi="Times New Roman;serif"/>
          <w:b w:val="false"/>
          <w:color w:val="000000"/>
          <w:sz w:val="22"/>
          <w:u w:val="single"/>
        </w:rPr>
        <w:t>provided</w:t>
      </w:r>
      <w:r>
        <w:rPr>
          <w:rFonts w:ascii="Times New Roman;serif" w:hAnsi="Times New Roman;serif"/>
          <w:b w:val="false"/>
          <w:color w:val="000000"/>
          <w:sz w:val="22"/>
        </w:rPr>
        <w:t>, Proprietary Trading shall not include the buying and selling of any Digital Asset otherwise permitted 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PTE</w:t>
      </w:r>
      <w:r>
        <w:rPr>
          <w:color w:val="000000"/>
        </w:rPr>
        <w:t xml:space="preserve">” </w:t>
      </w:r>
      <w:r>
        <w:rPr>
          <w:rFonts w:ascii="Times New Roman;serif" w:hAnsi="Times New Roman;serif"/>
          <w:b w:val="false"/>
          <w:color w:val="000000"/>
          <w:sz w:val="22"/>
        </w:rPr>
        <w:t>means a prohibited transaction class exemption issued by the U.S. Department of Labor, as any such exemption may be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has the meaning assigned to it in Section 9.17.</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Qualified Equity Interests</w:t>
      </w:r>
      <w:r>
        <w:rPr>
          <w:color w:val="000000"/>
        </w:rPr>
        <w:t xml:space="preserve">” </w:t>
      </w:r>
      <w:r>
        <w:rPr>
          <w:rFonts w:ascii="Times New Roman;serif" w:hAnsi="Times New Roman;serif"/>
          <w:b w:val="false"/>
          <w:color w:val="000000"/>
          <w:sz w:val="22"/>
        </w:rPr>
        <w:t>means Equity Interests other than Disqualified Equity Interests.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Qualified Synthetic ETF</w:t>
      </w:r>
      <w:r>
        <w:rPr>
          <w:color w:val="000000"/>
        </w:rPr>
        <w:t xml:space="preserve">” </w:t>
      </w:r>
      <w:r>
        <w:rPr>
          <w:rFonts w:ascii="Times New Roman;serif" w:hAnsi="Times New Roman;serif"/>
          <w:b w:val="false"/>
          <w:color w:val="000000"/>
          <w:sz w:val="22"/>
        </w:rPr>
        <w:t>means a synthetic exchange-traded fund that (x) is not a levered exchange-traded fund (y) is not a cryptocurrency (including block-chain based tokens, crypto finance tokens, coins or assets or similar digital assets) ETF and (z) has not entered into any derivative transaction with a counterparty other than a financial market utility that has been designated by the Financial Stability Oversight Council as systemically important under Title VIII of the Dodd-Frank Wall Street Reform and Consumer Protection Act of 2010 (it being understood that with respect to the preceding clauses (x), (y) and (z), the Administrative Agent may rely on a certification of the Borrower).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Recipient</w:t>
      </w:r>
      <w:r>
        <w:rPr>
          <w:color w:val="000000"/>
        </w:rPr>
        <w:t xml:space="preserve">” </w:t>
      </w:r>
      <w:r>
        <w:rPr>
          <w:rFonts w:ascii="Times New Roman;serif" w:hAnsi="Times New Roman;serif"/>
          <w:b w:val="false"/>
          <w:color w:val="000000"/>
          <w:sz w:val="22"/>
        </w:rPr>
        <w:t>means, as applicable, (a) the Administrative Agent and (b) any Lender.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Reference Time</w:t>
      </w:r>
      <w:r>
        <w:rPr>
          <w:color w:val="000000"/>
        </w:rPr>
        <w:t xml:space="preserve">” </w:t>
      </w:r>
      <w:r>
        <w:rPr>
          <w:rFonts w:ascii="Times New Roman;serif" w:hAnsi="Times New Roman;serif"/>
          <w:b w:val="false"/>
          <w:color w:val="000000"/>
          <w:sz w:val="22"/>
        </w:rPr>
        <w:t xml:space="preserve">with respect to any setting of the then-current Benchmark means (1) if such Benchmark is Daily Simple SOFR, the day of the applicable borrowing, as published the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42925"/>
                <wp:effectExtent l="0" t="0" r="0" b="0"/>
                <wp:wrapNone/>
                <wp:docPr id="32" name="Frame3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immediately succeeding Business Day or (2) if such Benchmark is not Daily Simple SOFR, the time determined by the Administrative Agent in its reasonable discretion.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Refunded Swingline Loans</w:t>
      </w:r>
      <w:r>
        <w:rPr>
          <w:color w:val="000000"/>
        </w:rPr>
        <w:t xml:space="preserve">” </w:t>
      </w:r>
      <w:r>
        <w:rPr>
          <w:rFonts w:ascii="Times New Roman;serif" w:hAnsi="Times New Roman;serif"/>
          <w:b w:val="false"/>
          <w:color w:val="000000"/>
          <w:sz w:val="22"/>
        </w:rPr>
        <w:t>has the meaning set forth in Section 2.05(c).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Register</w:t>
      </w:r>
      <w:r>
        <w:rPr>
          <w:color w:val="000000"/>
        </w:rPr>
        <w:t xml:space="preserve">” </w:t>
      </w:r>
      <w:r>
        <w:rPr>
          <w:rFonts w:ascii="Times New Roman;serif" w:hAnsi="Times New Roman;serif"/>
          <w:b w:val="false"/>
          <w:color w:val="000000"/>
          <w:sz w:val="22"/>
        </w:rPr>
        <w:t>has the meaning set forth in Section 9.04(b)(iv).</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Regulation D</w:t>
      </w:r>
      <w:r>
        <w:rPr>
          <w:color w:val="000000"/>
        </w:rPr>
        <w:t xml:space="preserve">” </w:t>
      </w:r>
      <w:r>
        <w:rPr>
          <w:rFonts w:ascii="Times New Roman;serif" w:hAnsi="Times New Roman;serif"/>
          <w:b w:val="false"/>
          <w:color w:val="000000"/>
          <w:sz w:val="22"/>
        </w:rPr>
        <w:t>means Regulation D of the Board, as in effect from time to time and all official rulings and interpretations thereunder or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Regulation T</w:t>
      </w:r>
      <w:r>
        <w:rPr>
          <w:color w:val="000000"/>
        </w:rPr>
        <w:t xml:space="preserve">” </w:t>
      </w:r>
      <w:r>
        <w:rPr>
          <w:rFonts w:ascii="Times New Roman;serif" w:hAnsi="Times New Roman;serif"/>
          <w:b w:val="false"/>
          <w:color w:val="000000"/>
          <w:sz w:val="22"/>
        </w:rPr>
        <w:t>means Regulation T of the Board, as in effect from time to time and all official rulings and interpretations thereunder or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Regulation U</w:t>
      </w:r>
      <w:r>
        <w:rPr>
          <w:color w:val="000000"/>
        </w:rPr>
        <w:t xml:space="preserve">” </w:t>
      </w:r>
      <w:r>
        <w:rPr>
          <w:rFonts w:ascii="Times New Roman;serif" w:hAnsi="Times New Roman;serif"/>
          <w:b w:val="false"/>
          <w:color w:val="000000"/>
          <w:sz w:val="22"/>
        </w:rPr>
        <w:t>means Regulation U of the Board, as in effect from time to time and all official rulings and interpretations thereunder or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Regulation X</w:t>
      </w:r>
      <w:r>
        <w:rPr>
          <w:color w:val="000000"/>
        </w:rPr>
        <w:t xml:space="preserve">” </w:t>
      </w:r>
      <w:r>
        <w:rPr>
          <w:rFonts w:ascii="Times New Roman;serif" w:hAnsi="Times New Roman;serif"/>
          <w:b w:val="false"/>
          <w:color w:val="000000"/>
          <w:sz w:val="22"/>
        </w:rPr>
        <w:t>means Regulation X of the Board, as in effect from time to time and all official rulings and interpretations thereunder or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Regulations</w:t>
      </w:r>
      <w:r>
        <w:rPr>
          <w:color w:val="000000"/>
        </w:rPr>
        <w:t xml:space="preserve">” </w:t>
      </w:r>
      <w:r>
        <w:rPr>
          <w:rFonts w:ascii="Times New Roman;serif" w:hAnsi="Times New Roman;serif"/>
          <w:b w:val="false"/>
          <w:color w:val="000000"/>
          <w:sz w:val="22"/>
        </w:rPr>
        <w:t>means Regulation D, Regulation T, Regulation U and Regulation X.</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Regulatory Authority</w:t>
      </w:r>
      <w:r>
        <w:rPr>
          <w:color w:val="000000"/>
        </w:rPr>
        <w:t xml:space="preserve">” </w:t>
      </w:r>
      <w:r>
        <w:rPr>
          <w:rFonts w:ascii="Times New Roman;serif" w:hAnsi="Times New Roman;serif"/>
          <w:b w:val="false"/>
          <w:color w:val="000000"/>
          <w:sz w:val="22"/>
        </w:rPr>
        <w:t>has the meaning assigned to it in Section 9.12.</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Related Parties</w:t>
      </w:r>
      <w:r>
        <w:rPr>
          <w:color w:val="000000"/>
        </w:rPr>
        <w:t xml:space="preserve">” </w:t>
      </w:r>
      <w:r>
        <w:rPr>
          <w:rFonts w:ascii="Times New Roman;serif" w:hAnsi="Times New Roman;serif"/>
          <w:b w:val="false"/>
          <w:color w:val="000000"/>
          <w:sz w:val="22"/>
        </w:rPr>
        <w:t xml:space="preserve">means, with respect to any specified Person, such Person’s Affiliates and the respective controlling persons, directors, officers, employees, agents, advisors and other representatives of such Person and such Person’s Affiliates.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Relevant Governmental Body</w:t>
      </w:r>
      <w:r>
        <w:rPr>
          <w:color w:val="000000"/>
        </w:rPr>
        <w:t xml:space="preserve">” </w:t>
      </w:r>
      <w:r>
        <w:rPr>
          <w:rFonts w:ascii="Times New Roman;serif" w:hAnsi="Times New Roman;serif"/>
          <w:b w:val="false"/>
          <w:color w:val="000000"/>
          <w:sz w:val="22"/>
        </w:rPr>
        <w:t>means the Board or the NYFRB, or a committee officially endorsed or convened by the Board or the NYFRB, or any successor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Repo Agreement</w:t>
      </w:r>
      <w:r>
        <w:rPr>
          <w:color w:val="000000"/>
        </w:rPr>
        <w:t xml:space="preserve">” </w:t>
      </w:r>
      <w:r>
        <w:rPr>
          <w:rFonts w:ascii="Times New Roman;serif" w:hAnsi="Times New Roman;serif"/>
          <w:b w:val="false"/>
          <w:color w:val="000000"/>
          <w:sz w:val="22"/>
        </w:rPr>
        <w:t>means any of the following: repurchase agreements, reverse repurchase agreements, sell buy backs and buy sell backs agreements, securities lending and borrowing agreements and any other agreement or transaction similar to those referred to above in this definition, in each case in the ordinary course of business and incidental to servicing customers.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Required Lenders</w:t>
      </w:r>
      <w:r>
        <w:rPr>
          <w:color w:val="000000"/>
        </w:rPr>
        <w:t xml:space="preserve">” </w:t>
      </w:r>
      <w:r>
        <w:rPr>
          <w:rFonts w:ascii="Times New Roman;serif" w:hAnsi="Times New Roman;serif"/>
          <w:b w:val="false"/>
          <w:color w:val="000000"/>
          <w:sz w:val="22"/>
        </w:rPr>
        <w:t xml:space="preserve">means, subject to Section 2.21, (a) at any time prior to the earlier of the Loans becoming due and payable pursuant to Section 6.01 or the Commitments terminating or expiring, Lenders having Revolving Credit Exposures and Unfunded Commitments representing more than 50% of the sum of the Total Revolving Credit Exposure and Unfunded Commitments at such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solely for purposes of declaring the Loans to be due and payable pursuant to Section 6.01, the Unfunded Commitment of each Lender shall be deemed to be zero and (b) for all purposes after the Loans become due and payable pursuant to Section 6.01 or the Commitments expire or terminate, Lenders having Revolving Credit Exposures representing more than 50% of the sum of the Total Revolving Credit Exposure. </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42925"/>
                <wp:effectExtent l="0" t="0" r="0" b="0"/>
                <wp:wrapNone/>
                <wp:docPr id="33" name="Frame3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Reserve Account</w:t>
      </w:r>
      <w:r>
        <w:rPr>
          <w:color w:val="000000"/>
        </w:rPr>
        <w:t xml:space="preserve">” </w:t>
      </w:r>
      <w:r>
        <w:rPr>
          <w:rFonts w:ascii="Times New Roman;serif" w:hAnsi="Times New Roman;serif"/>
          <w:b w:val="false"/>
          <w:color w:val="000000"/>
          <w:sz w:val="22"/>
        </w:rPr>
        <w:t>has the meaning assigned to such term in the definition of “Eligible Funds”.</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2"/>
          <w:u w:val="single"/>
        </w:rPr>
        <w:t>Reserve Formula</w:t>
      </w:r>
      <w:r>
        <w:rPr>
          <w:color w:val="000000"/>
        </w:rPr>
        <w:t xml:space="preserve">” </w:t>
      </w:r>
      <w:r>
        <w:rPr>
          <w:rFonts w:ascii="Times New Roman;serif" w:hAnsi="Times New Roman;serif"/>
          <w:b w:val="false"/>
          <w:color w:val="000000"/>
          <w:sz w:val="22"/>
        </w:rPr>
        <w:t>means the FORMULA FOR DETERMINATION OF CUSTOMER ACCOUNT RESERVE REQUIREMENTS OF BROKERS AND DEALERS UNDER RULE 15C3-3 set forth in the FOCUS-II Report of the Borrower.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Resolution Authority</w:t>
      </w:r>
      <w:r>
        <w:rPr>
          <w:color w:val="000000"/>
        </w:rPr>
        <w:t xml:space="preserve">” </w:t>
      </w:r>
      <w:r>
        <w:rPr>
          <w:rFonts w:ascii="Times New Roman;serif" w:hAnsi="Times New Roman;serif"/>
          <w:b w:val="false"/>
          <w:color w:val="000000"/>
          <w:sz w:val="22"/>
        </w:rPr>
        <w:t>means an EEA Resolution Authority or, with respect to any UK Financial Institution, a UK Resolution Authority.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Restricted Payments</w:t>
      </w:r>
      <w:r>
        <w:rPr>
          <w:color w:val="000000"/>
        </w:rPr>
        <w:t xml:space="preserve">” </w:t>
      </w:r>
      <w:r>
        <w:rPr>
          <w:rFonts w:ascii="Times New Roman;serif" w:hAnsi="Times New Roman;serif"/>
          <w:b w:val="false"/>
          <w:color w:val="000000"/>
          <w:sz w:val="22"/>
        </w:rPr>
        <w:t>has the meaning assigned to such term in Section 5.03(f).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Revolving Credit Exposure</w:t>
      </w:r>
      <w:r>
        <w:rPr>
          <w:color w:val="000000"/>
        </w:rPr>
        <w:t xml:space="preserve">” </w:t>
      </w:r>
      <w:r>
        <w:rPr>
          <w:rFonts w:ascii="Times New Roman;serif" w:hAnsi="Times New Roman;serif"/>
          <w:b w:val="false"/>
          <w:color w:val="000000"/>
          <w:sz w:val="22"/>
        </w:rPr>
        <w:t>means, with respect to any Lender at any time, the sum of (a) the outstanding principal amount of such Lender’s Revolving Loans at such time and (b) the Lender’s Applicable Percentage of the outstanding principal amount of Swingline Loans then outstanding.</w:t>
      </w:r>
      <w:r>
        <w:rPr>
          <w:color w:val="000000"/>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Revolving Loan</w:t>
      </w:r>
      <w:r>
        <w:rPr>
          <w:color w:val="000000"/>
        </w:rPr>
        <w:t xml:space="preserve">” </w:t>
      </w:r>
      <w:r>
        <w:rPr>
          <w:rFonts w:ascii="Times New Roman;serif" w:hAnsi="Times New Roman;serif"/>
          <w:b w:val="false"/>
          <w:color w:val="000000"/>
          <w:sz w:val="22"/>
        </w:rPr>
        <w:t>means a Loan made pursuant to Section 2.03.</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S&amp;P</w:t>
      </w:r>
      <w:r>
        <w:rPr>
          <w:color w:val="000000"/>
        </w:rPr>
        <w:t xml:space="preserve">” </w:t>
      </w:r>
      <w:r>
        <w:rPr>
          <w:rFonts w:ascii="Times New Roman;serif" w:hAnsi="Times New Roman;serif"/>
          <w:b w:val="false"/>
          <w:color w:val="000000"/>
          <w:sz w:val="22"/>
        </w:rPr>
        <w:t>means Standard &amp; Poor’s Rating Services, a Standard &amp; Poor’s Financial Services LLC business.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Sale Leaseback</w:t>
      </w:r>
      <w:r>
        <w:rPr>
          <w:color w:val="000000"/>
        </w:rPr>
        <w:t xml:space="preserve">” </w:t>
      </w:r>
      <w:r>
        <w:rPr>
          <w:rFonts w:ascii="Times New Roman;serif" w:hAnsi="Times New Roman;serif"/>
          <w:b w:val="false"/>
          <w:color w:val="000000"/>
          <w:sz w:val="22"/>
        </w:rPr>
        <w:t>means any transaction or series of related transactions pursuant to which the Borrower or any of its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Sanctioned Country</w:t>
      </w:r>
      <w:r>
        <w:rPr>
          <w:color w:val="000000"/>
        </w:rPr>
        <w:t xml:space="preserve">” </w:t>
      </w:r>
      <w:r>
        <w:rPr>
          <w:rFonts w:ascii="Times New Roman;serif" w:hAnsi="Times New Roman;serif"/>
          <w:b w:val="false"/>
          <w:color w:val="000000"/>
          <w:sz w:val="22"/>
        </w:rPr>
        <w:t>means, at any time, a country, region or territory which is itself the subject or target of any Sanctions (at the time of this Agreement, the so-called Donetsk People’s Republic, the so-called Luhansk People’s Republic, the Crimea, Zaporizhzhia and Kherson Regions of Ukraine, Cuba, Iran and North Korea).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Sanctioned Person</w:t>
      </w:r>
      <w:r>
        <w:rPr>
          <w:color w:val="000000"/>
        </w:rPr>
        <w:t xml:space="preserve">” </w:t>
      </w:r>
      <w:r>
        <w:rPr>
          <w:rFonts w:ascii="Times New Roman;serif" w:hAnsi="Times New Roman;serif"/>
          <w:b w:val="false"/>
          <w:color w:val="000000"/>
          <w:sz w:val="22"/>
        </w:rPr>
        <w:t>means, at any time, (a) any Person listed in any Sanctions-related list of designated Persons maintained or enforced by the Office of Foreign Assets Control of the U.S. Department of the Treasury, the U.S. Department of State, or by the United Nations Security Council, the European Union, or any of its member states, the United Kingdom, or other relevant sanctions authority having jurisdiction over the Borrower or any of its Subsidiaries, (b) any Person located, organized or resident in a Sanctioned Country or (c) any Person owned or controlled by any such Person or Persons described in the foregoing clauses (a) or (b).</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means all applicable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any of its member states, the United Kingdom (including His Majesty’s Treasury), or other relevant sanctions authority having jurisdiction over the Borrower or any of its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SEC</w:t>
      </w:r>
      <w:r>
        <w:rPr>
          <w:color w:val="000000"/>
        </w:rPr>
        <w:t xml:space="preserve">” </w:t>
      </w:r>
      <w:r>
        <w:rPr>
          <w:rFonts w:ascii="Times New Roman;serif" w:hAnsi="Times New Roman;serif"/>
          <w:b w:val="false"/>
          <w:color w:val="000000"/>
          <w:sz w:val="22"/>
        </w:rPr>
        <w:t>means the Securities and Exchange Commission, any successor thereto and any analogous Governmental Authority.</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42925"/>
                <wp:effectExtent l="0" t="0" r="0" b="0"/>
                <wp:wrapNone/>
                <wp:docPr id="34" name="Frame3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Secured Party</w:t>
      </w:r>
      <w:r>
        <w:rPr>
          <w:color w:val="000000"/>
        </w:rPr>
        <w:t xml:space="preserve">” </w:t>
      </w:r>
      <w:r>
        <w:rPr>
          <w:rFonts w:ascii="Times New Roman;serif" w:hAnsi="Times New Roman;serif"/>
          <w:b w:val="false"/>
          <w:color w:val="000000"/>
          <w:sz w:val="22"/>
        </w:rPr>
        <w:t>means the Administrative Agent, each Lead Arranger and each Lender (including, for the avoidance of doubt, the Swingline Lender).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Securities</w:t>
      </w:r>
      <w:r>
        <w:rPr>
          <w:color w:val="000000"/>
        </w:rPr>
        <w:t xml:space="preserve">” </w:t>
      </w:r>
      <w:r>
        <w:rPr>
          <w:rFonts w:ascii="Times New Roman;serif" w:hAnsi="Times New Roman;serif"/>
          <w:b w:val="false"/>
          <w:color w:val="000000"/>
          <w:sz w:val="22"/>
        </w:rPr>
        <w:t>means any stock, shares, partnership interests, voting trust certificates, certificates of interest or participation in any profit-sharing agreement or arrangement, options, warrants, bonds, debentures, notes, or other evidences of indebtedness, secured or unsecured, convertible, subordinated, certificated or uncertificated,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Securities Exchange Act</w:t>
      </w:r>
      <w:r>
        <w:rPr>
          <w:color w:val="000000"/>
        </w:rPr>
        <w:t xml:space="preserve">” </w:t>
      </w:r>
      <w:r>
        <w:rPr>
          <w:rFonts w:ascii="Times New Roman;serif" w:hAnsi="Times New Roman;serif"/>
          <w:b w:val="false"/>
          <w:color w:val="000000"/>
          <w:sz w:val="22"/>
        </w:rPr>
        <w:t>means the Securities Exchange Act of 1934, as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Security Agreement</w:t>
      </w:r>
      <w:r>
        <w:rPr>
          <w:color w:val="000000"/>
        </w:rPr>
        <w:t xml:space="preserve">” </w:t>
      </w:r>
      <w:r>
        <w:rPr>
          <w:rFonts w:ascii="Times New Roman;serif" w:hAnsi="Times New Roman;serif"/>
          <w:b w:val="false"/>
          <w:color w:val="000000"/>
          <w:sz w:val="22"/>
        </w:rPr>
        <w:t xml:space="preserve">means the Security Agreement dated as of April 16, 2021, among the Borrower and the Administrative Agent, for the benefit of the Lenders, as the same may be amended, supplemented or otherwise modified from time to time.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Security Documents</w:t>
      </w:r>
      <w:r>
        <w:rPr>
          <w:color w:val="000000"/>
        </w:rPr>
        <w:t xml:space="preserve">” </w:t>
      </w:r>
      <w:r>
        <w:rPr>
          <w:rFonts w:ascii="Times New Roman;serif" w:hAnsi="Times New Roman;serif"/>
          <w:b w:val="false"/>
          <w:color w:val="000000"/>
          <w:sz w:val="22"/>
        </w:rPr>
        <w:t>means the collective reference to the Security Agreement and all other security documents (including control agreements) hereafter delivered to the Administrative Agent granting a Lien on any property of any Person to secure the Obligations and other liabilities of the Borrower under any Credit Document.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Short-Term Funding Rate</w:t>
      </w:r>
      <w:r>
        <w:rPr>
          <w:color w:val="000000"/>
        </w:rPr>
        <w:t xml:space="preserve">” </w:t>
      </w:r>
      <w:r>
        <w:rPr>
          <w:rFonts w:ascii="Times New Roman;serif" w:hAnsi="Times New Roman;serif"/>
          <w:b w:val="false"/>
          <w:color w:val="000000"/>
          <w:sz w:val="22"/>
        </w:rPr>
        <w:t xml:space="preserve">means, for any day, a rate per annum equal to the greatest of (i) the Daily Simple SOFR on such day (or if such day is not a Business Day, the immediately preceding Business Day), (ii) the Federal Funds Effective Rate in effect on such day and (iii) the Overnight Bank Funding Rate in effect on such day (or for any day that is not a Business Day, for the immediately preceding Business Day);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notwithstanding the rate calculated in accordance with the foregoing, at no time shall the Short-Term Funding Rate be less than zero.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Single Employer Plan</w:t>
      </w:r>
      <w:r>
        <w:rPr>
          <w:color w:val="000000"/>
        </w:rPr>
        <w:t xml:space="preserve">” </w:t>
      </w:r>
      <w:r>
        <w:rPr>
          <w:rFonts w:ascii="Times New Roman;serif" w:hAnsi="Times New Roman;serif"/>
          <w:b w:val="false"/>
          <w:color w:val="000000"/>
          <w:sz w:val="22"/>
        </w:rPr>
        <w:t>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reasonably have liability under Section 4069 of ERISA in the event such plan has been or were to be terminated.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SOFR</w:t>
      </w:r>
      <w:r>
        <w:rPr>
          <w:color w:val="000000"/>
        </w:rPr>
        <w:t xml:space="preserve">” </w:t>
      </w:r>
      <w:r>
        <w:rPr>
          <w:rFonts w:ascii="Times New Roman;serif" w:hAnsi="Times New Roman;serif"/>
          <w:b w:val="false"/>
          <w:color w:val="000000"/>
          <w:sz w:val="22"/>
        </w:rPr>
        <w:t>means, with respect to any Business Day, a rate per annum equal to the secured overnight financing rate for such Business Day published by the SOFR Administrator on the SOFR Administrator’s Website on the immediately succeeding Business Day.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SOFR Administrator</w:t>
      </w:r>
      <w:r>
        <w:rPr>
          <w:color w:val="000000"/>
        </w:rPr>
        <w:t xml:space="preserve">” </w:t>
      </w:r>
      <w:r>
        <w:rPr>
          <w:rFonts w:ascii="Times New Roman;serif" w:hAnsi="Times New Roman;serif"/>
          <w:b w:val="false"/>
          <w:color w:val="000000"/>
          <w:sz w:val="22"/>
        </w:rPr>
        <w:t>means the NYFRB (or a successor administrator of the secured overnight financing rate).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SOFR Administrator’s Website</w:t>
      </w:r>
      <w:r>
        <w:rPr>
          <w:color w:val="000000"/>
        </w:rPr>
        <w:t xml:space="preserve">” </w:t>
      </w:r>
      <w:r>
        <w:rPr>
          <w:rFonts w:ascii="Times New Roman;serif" w:hAnsi="Times New Roman;serif"/>
          <w:b w:val="false"/>
          <w:color w:val="000000"/>
          <w:sz w:val="22"/>
        </w:rPr>
        <w:t>means the NYFRB’s Website, currently at http://www.newyorkfed.org, or any successor source for the secured overnight financing rate identified as such by the SOFR Administrator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 xml:space="preserve">means, with respect to any Person, that as of the date of determination, (a) the fair value of the assets of such Person, at a fair valuation, is greater than the total amount of liabilities (including contingent liabilities) of such Person, (b) the present fair saleable value of the assets of such Person is not less than the amount that will be required to pay the probable liabilities on such Person’s </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42925"/>
                <wp:effectExtent l="0" t="0" r="0" b="0"/>
                <wp:wrapNone/>
                <wp:docPr id="35" name="Frame3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then existing debts as they become absolute and due considering all financing alternatives, ordinary operating income and potential asset sales reasonably available to such Person; (c) such Person does not have unreasonably small capital with which to conduct the business in which it is engaged as such business is conducted as of such date of determination and proposed to be conducted following such date; and (d) such Person will be able to pay its debts as they become due.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Structuring Agents</w:t>
      </w:r>
      <w:r>
        <w:rPr>
          <w:color w:val="000000"/>
        </w:rPr>
        <w:t xml:space="preserve">” </w:t>
      </w:r>
      <w:r>
        <w:rPr>
          <w:rFonts w:ascii="Times New Roman;serif" w:hAnsi="Times New Roman;serif"/>
          <w:b w:val="false"/>
          <w:color w:val="000000"/>
          <w:sz w:val="22"/>
        </w:rPr>
        <w:t>means Capital One, National Association, Mizuho Bank, Ltd. and Wells Fargo Securities, LLC.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Subordinated Debt</w:t>
      </w:r>
      <w:r>
        <w:rPr>
          <w:color w:val="000000"/>
        </w:rPr>
        <w:t xml:space="preserve">” </w:t>
      </w:r>
      <w:r>
        <w:rPr>
          <w:rFonts w:ascii="Times New Roman;serif" w:hAnsi="Times New Roman;serif"/>
          <w:b w:val="false"/>
          <w:color w:val="000000"/>
          <w:sz w:val="22"/>
        </w:rPr>
        <w:t>means Debt which (i) qualifies as the Borrower’s regulatory capital calculated in accordance with Rule 15c3-1 of the Securities Exchange Act, (ii) is unsecured, (iii) is owed to Holdco and (iv) is subordinated in right of payment to the prior payment of the Obligations of the Borrower pursuant to subordination provisions reasonably acceptable to the Administrative Agent (which shall include the subordination provisions required pursuant to Rule 15c3-1(d) of the Securities Exchange Act).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Subordinated Obligations</w:t>
      </w:r>
      <w:r>
        <w:rPr>
          <w:color w:val="000000"/>
        </w:rPr>
        <w:t xml:space="preserve">” </w:t>
      </w:r>
      <w:r>
        <w:rPr>
          <w:rFonts w:ascii="Times New Roman;serif" w:hAnsi="Times New Roman;serif"/>
          <w:b w:val="false"/>
          <w:color w:val="000000"/>
          <w:sz w:val="22"/>
        </w:rPr>
        <w:t>has the meaning set forth in Section 7.06.</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of any Person means any corporation, partnership, joint venture, limited liability company, limited partnership, limited liability limited partnership, trust or estate of which (or in which) more than 50% of (a) the issued and outstanding capital stock having ordinary voting power to elect the board of directors of such corporation (irrespective of whether at the time capital stock of any other class or classes of such corporation shall or might have voting power upon the occurrence of any contingency), (b) the interest in the capital or profits of such partnership, joint venture, limited liability company, limited partnership or limited liability limited partnership or (c) the beneficial interest in such trust or estate is at the time directly or indirectly owned or controlled by such Person, by such Person and one or more of its other Subsidiaries or by one or more of such Person’s other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Supermajority Lenders</w:t>
      </w:r>
      <w:r>
        <w:rPr>
          <w:color w:val="000000"/>
        </w:rPr>
        <w:t xml:space="preserve">” </w:t>
      </w:r>
      <w:r>
        <w:rPr>
          <w:rFonts w:ascii="Times New Roman;serif" w:hAnsi="Times New Roman;serif"/>
          <w:b w:val="false"/>
          <w:color w:val="000000"/>
          <w:sz w:val="22"/>
        </w:rPr>
        <w:t>means, (a) at any time prior to the earlier of the Loans becoming due and payable pursuant to Section 6.01 or the Commitments terminating or expiring, Lenders having Revolving Credit Exposures and Unfunded Commitments representing more than 66.67% of the sum of the Total Revolving Credit Exposure and Unfunded Commitments at such time and (b) for all purposes after the Loans become due and payable pursuant to Section 6.01 or the Commitments expire or terminate, Lenders having Revolving Credit Exposures representing more than 66.67% of the sum of the Total Revolving Credit Exposure.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Supported QFC</w:t>
      </w:r>
      <w:r>
        <w:rPr>
          <w:color w:val="000000"/>
        </w:rPr>
        <w:t xml:space="preserve">” </w:t>
      </w:r>
      <w:r>
        <w:rPr>
          <w:rFonts w:ascii="Times New Roman;serif" w:hAnsi="Times New Roman;serif"/>
          <w:b w:val="false"/>
          <w:color w:val="000000"/>
          <w:sz w:val="22"/>
        </w:rPr>
        <w:t>has the meaning assigned to it in Section 9.17.</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Surviving Debt</w:t>
      </w:r>
      <w:r>
        <w:rPr>
          <w:color w:val="000000"/>
        </w:rPr>
        <w:t xml:space="preserve">” </w:t>
      </w:r>
      <w:r>
        <w:rPr>
          <w:rFonts w:ascii="Times New Roman;serif" w:hAnsi="Times New Roman;serif"/>
          <w:b w:val="false"/>
          <w:color w:val="000000"/>
          <w:sz w:val="22"/>
        </w:rPr>
        <w:t xml:space="preserve">means Debt of any Subsidiary of the Borrower, other than Debt of the type permitted under Section 5.03(b)(x), outstanding on the Effective Date.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Swingline Exposure</w:t>
      </w:r>
      <w:r>
        <w:rPr>
          <w:color w:val="000000"/>
        </w:rPr>
        <w:t xml:space="preserve">” </w:t>
      </w:r>
      <w:r>
        <w:rPr>
          <w:rFonts w:ascii="Times New Roman;serif" w:hAnsi="Times New Roman;serif"/>
          <w:b w:val="false"/>
          <w:color w:val="000000"/>
          <w:sz w:val="22"/>
        </w:rPr>
        <w:t xml:space="preserve">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it that are outstanding at such time to the extent that the other Lenders shall not have funded their participations in such Swingline Loans), adjusted to give effect to any reallocation under </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42925"/>
                <wp:effectExtent l="0" t="0" r="0" b="0"/>
                <wp:wrapNone/>
                <wp:docPr id="36" name="Frame3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Section 2.21 of the Swingline Exposure of Defaulting Lenders in effect at such time, and (b) in the case of any Lender that is a Swingline Lender, the aggregate principal amount of all Swingline Loans made by such Lender outstanding at such time, less the amount of participations funded by the other Lenders in such Swingline Loans.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Swingline Lender</w:t>
      </w:r>
      <w:r>
        <w:rPr>
          <w:color w:val="000000"/>
        </w:rPr>
        <w:t xml:space="preserve">” </w:t>
      </w:r>
      <w:r>
        <w:rPr>
          <w:rFonts w:ascii="Times New Roman;serif" w:hAnsi="Times New Roman;serif"/>
          <w:b w:val="false"/>
          <w:color w:val="000000"/>
          <w:sz w:val="22"/>
        </w:rPr>
        <w:t xml:space="preserve">means JPMorgan Chase Bank, N.A., in its capacity as a lender of Swingline Loans hereunder.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Swingline Loans</w:t>
      </w:r>
      <w:r>
        <w:rPr>
          <w:color w:val="000000"/>
        </w:rPr>
        <w:t xml:space="preserve">” </w:t>
      </w:r>
      <w:r>
        <w:rPr>
          <w:rFonts w:ascii="Times New Roman;serif" w:hAnsi="Times New Roman;serif"/>
          <w:b w:val="false"/>
          <w:color w:val="000000"/>
          <w:sz w:val="22"/>
        </w:rPr>
        <w:t>has the meaning set forth in Section 2.04(a).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Swingline Participation Amount</w:t>
      </w:r>
      <w:r>
        <w:rPr>
          <w:color w:val="000000"/>
        </w:rPr>
        <w:t xml:space="preserve">” </w:t>
      </w:r>
      <w:r>
        <w:rPr>
          <w:rFonts w:ascii="Times New Roman;serif" w:hAnsi="Times New Roman;serif"/>
          <w:b w:val="false"/>
          <w:color w:val="000000"/>
          <w:sz w:val="22"/>
        </w:rPr>
        <w:t>has the meaning set forth in Section 2.05(d).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Swingline Subcommitment</w:t>
      </w:r>
      <w:r>
        <w:rPr>
          <w:color w:val="000000"/>
        </w:rPr>
        <w:t xml:space="preserve">” </w:t>
      </w:r>
      <w:r>
        <w:rPr>
          <w:rFonts w:ascii="Times New Roman;serif" w:hAnsi="Times New Roman;serif"/>
          <w:b w:val="false"/>
          <w:color w:val="000000"/>
          <w:sz w:val="22"/>
        </w:rPr>
        <w:t>means $380,000,000.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Synthetic Lease</w:t>
      </w:r>
      <w:r>
        <w:rPr>
          <w:color w:val="000000"/>
        </w:rPr>
        <w:t xml:space="preserve">” </w:t>
      </w:r>
      <w:r>
        <w:rPr>
          <w:rFonts w:ascii="Times New Roman;serif" w:hAnsi="Times New Roman;serif"/>
          <w:b w:val="false"/>
          <w:color w:val="000000"/>
          <w:sz w:val="22"/>
        </w:rPr>
        <w:t>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Target</w:t>
      </w:r>
      <w:r>
        <w:rPr>
          <w:color w:val="000000"/>
        </w:rPr>
        <w:t xml:space="preserve">” </w:t>
      </w:r>
      <w:r>
        <w:rPr>
          <w:rFonts w:ascii="Times New Roman;serif" w:hAnsi="Times New Roman;serif"/>
          <w:b w:val="false"/>
          <w:color w:val="000000"/>
          <w:sz w:val="22"/>
        </w:rPr>
        <w:t>has the meaning set forth in Section 5.03(g)(iv).</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means any present or future taxes, levies, imposts, duties, deductions, withholdings, assessments, fees or other charges imposed by any Governmental Authority, including any interest, additions to tax or penalties applicable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Total Regulatory Capital</w:t>
      </w:r>
      <w:r>
        <w:rPr>
          <w:color w:val="000000"/>
        </w:rPr>
        <w:t xml:space="preserve">” </w:t>
      </w:r>
      <w:r>
        <w:rPr>
          <w:rFonts w:ascii="Times New Roman;serif" w:hAnsi="Times New Roman;serif"/>
          <w:b w:val="false"/>
          <w:color w:val="000000"/>
          <w:sz w:val="22"/>
        </w:rPr>
        <w:t>means, as of any date of determination, the Borrower’s Total Regulatory Capital as shown on line 3530 of the Borrower’s most recent FOCUS-II Report.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Total Revolving Credit Exposure</w:t>
      </w:r>
      <w:r>
        <w:rPr>
          <w:color w:val="000000"/>
        </w:rPr>
        <w:t xml:space="preserve">” </w:t>
      </w:r>
      <w:r>
        <w:rPr>
          <w:rFonts w:ascii="Times New Roman;serif" w:hAnsi="Times New Roman;serif"/>
          <w:b w:val="false"/>
          <w:color w:val="000000"/>
          <w:sz w:val="22"/>
        </w:rPr>
        <w:t>means, at any time, the sum of (a) the outstanding principal amount of all Revolving Loans at such time and (b) the total Swingline Exposure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Trade Date</w:t>
      </w:r>
      <w:r>
        <w:rPr>
          <w:color w:val="000000"/>
        </w:rPr>
        <w:t xml:space="preserve">” </w:t>
      </w:r>
      <w:r>
        <w:rPr>
          <w:rFonts w:ascii="Times New Roman;serif" w:hAnsi="Times New Roman;serif"/>
          <w:b w:val="false"/>
          <w:color w:val="000000"/>
          <w:sz w:val="22"/>
        </w:rPr>
        <w:t>means the date on which the applicable Lender entered into a binding agreement to sell and assign all or a portion of its rights and obligations under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Tranche A Loans</w:t>
      </w:r>
      <w:r>
        <w:rPr>
          <w:color w:val="000000"/>
        </w:rPr>
        <w:t xml:space="preserve">” </w:t>
      </w:r>
      <w:r>
        <w:rPr>
          <w:rFonts w:ascii="Times New Roman;serif" w:hAnsi="Times New Roman;serif"/>
          <w:b w:val="false"/>
          <w:color w:val="000000"/>
          <w:sz w:val="22"/>
        </w:rPr>
        <w:t>means any Loans which are secured by Pledged Eligible Assets.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Tranche B Limit</w:t>
      </w:r>
      <w:r>
        <w:rPr>
          <w:color w:val="000000"/>
        </w:rPr>
        <w:t xml:space="preserve">” </w:t>
      </w:r>
      <w:r>
        <w:rPr>
          <w:rFonts w:ascii="Times New Roman;serif" w:hAnsi="Times New Roman;serif"/>
          <w:b w:val="false"/>
          <w:color w:val="000000"/>
          <w:sz w:val="22"/>
        </w:rPr>
        <w:t xml:space="preserve">means, at any time, an amount equal to 80% of the excess, if any, of (i) the Eligible NSCC Margin Deposits at such time </w:t>
      </w:r>
      <w:r>
        <w:rPr>
          <w:rFonts w:ascii="Times New Roman;serif" w:hAnsi="Times New Roman;serif"/>
          <w:b w:val="false"/>
          <w:color w:val="000000"/>
          <w:sz w:val="22"/>
          <w:u w:val="single"/>
        </w:rPr>
        <w:t>over</w:t>
      </w:r>
      <w:r>
        <w:rPr>
          <w:color w:val="000000"/>
        </w:rPr>
        <w:t xml:space="preserve"> </w:t>
      </w:r>
      <w:r>
        <w:rPr>
          <w:rFonts w:ascii="Times New Roman;serif" w:hAnsi="Times New Roman;serif"/>
          <w:b w:val="false"/>
          <w:color w:val="000000"/>
          <w:sz w:val="22"/>
        </w:rPr>
        <w:t>(ii) $250,000,000.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Tranche B Limit Notice</w:t>
      </w:r>
      <w:r>
        <w:rPr>
          <w:color w:val="000000"/>
        </w:rPr>
        <w:t xml:space="preserve">” </w:t>
      </w:r>
      <w:r>
        <w:rPr>
          <w:rFonts w:ascii="Times New Roman;serif" w:hAnsi="Times New Roman;serif"/>
          <w:b w:val="false"/>
          <w:color w:val="000000"/>
          <w:sz w:val="22"/>
        </w:rPr>
        <w:t>has the meaning assigned to it in Section 2.03(a).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Tranche B Loans</w:t>
      </w:r>
      <w:r>
        <w:rPr>
          <w:color w:val="000000"/>
        </w:rPr>
        <w:t xml:space="preserve">” </w:t>
      </w:r>
      <w:r>
        <w:rPr>
          <w:rFonts w:ascii="Times New Roman;serif" w:hAnsi="Times New Roman;serif"/>
          <w:b w:val="false"/>
          <w:color w:val="000000"/>
          <w:sz w:val="22"/>
        </w:rPr>
        <w:t>means any Loans the purpose and use of which is to satisfy NSCC Deposit Requirements.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Tranche C Collateral Account</w:t>
      </w:r>
      <w:r>
        <w:rPr>
          <w:color w:val="000000"/>
        </w:rPr>
        <w:t xml:space="preserve">” </w:t>
      </w:r>
      <w:r>
        <w:rPr>
          <w:rFonts w:ascii="Times New Roman;serif" w:hAnsi="Times New Roman;serif"/>
          <w:b w:val="false"/>
          <w:color w:val="000000"/>
          <w:sz w:val="22"/>
        </w:rPr>
        <w:t>has the meaning assigned to it in Section 2.12(f).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Tranche C Limit</w:t>
      </w:r>
      <w:r>
        <w:rPr>
          <w:color w:val="000000"/>
        </w:rPr>
        <w:t xml:space="preserve">” </w:t>
      </w:r>
      <w:r>
        <w:rPr>
          <w:rFonts w:ascii="Times New Roman;serif" w:hAnsi="Times New Roman;serif"/>
          <w:b w:val="false"/>
          <w:color w:val="000000"/>
          <w:sz w:val="22"/>
        </w:rPr>
        <w:t xml:space="preserve">means the maximum amount of cash, determined at the time of each Borrowing of Tranche C Loans, that, after giving pro forma effect to the applicable Tranche C Loan Borrowing and the application of proceeds (as it relates to the replacement of a “credit” in the Reserve Formula), the Borrower would be permitted to withdraw from the Reserve Account (and not otherwise be </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42925"/>
                <wp:effectExtent l="0" t="0" r="0" b="0"/>
                <wp:wrapNone/>
                <wp:docPr id="37" name="Frame3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subject to any segregation requirement) pursuant to the Reserve Formula if such Reserve Formula were recalculated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Tranche C Limit Notice</w:t>
      </w:r>
      <w:r>
        <w:rPr>
          <w:color w:val="000000"/>
        </w:rPr>
        <w:t xml:space="preserve">” </w:t>
      </w:r>
      <w:r>
        <w:rPr>
          <w:rFonts w:ascii="Times New Roman;serif" w:hAnsi="Times New Roman;serif"/>
          <w:b w:val="false"/>
          <w:color w:val="000000"/>
          <w:sz w:val="22"/>
        </w:rPr>
        <w:t>has the meaning assigned to it in Section 2.03(a)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Tranche C Loans</w:t>
      </w:r>
      <w:r>
        <w:rPr>
          <w:color w:val="000000"/>
        </w:rPr>
        <w:t xml:space="preserve">” </w:t>
      </w:r>
      <w:r>
        <w:rPr>
          <w:rFonts w:ascii="Times New Roman;serif" w:hAnsi="Times New Roman;serif"/>
          <w:b w:val="false"/>
          <w:color w:val="000000"/>
          <w:sz w:val="22"/>
        </w:rPr>
        <w:t>means any Loans the purpose and use of which is to satisfy reserve requirements under Rule 15c3-3 of the Securities Exchange Act, whether by making an additional deposit to the account of the Borrower or reducing “credits” in the Reserve Formula such that a simultaneous pro forma calculation of the Reserve Formula would permit withdrawal from one or more Reserve Accounts of an amount sufficient to repay such loan.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Transactions</w:t>
      </w:r>
      <w:r>
        <w:rPr>
          <w:color w:val="000000"/>
        </w:rPr>
        <w:t xml:space="preserve">” </w:t>
      </w:r>
      <w:r>
        <w:rPr>
          <w:rFonts w:ascii="Times New Roman;serif" w:hAnsi="Times New Roman;serif"/>
          <w:b w:val="false"/>
          <w:color w:val="000000"/>
          <w:sz w:val="22"/>
        </w:rPr>
        <w:t>means the execution, delivery and performance by the Borrower of this Agreement, the borrowing of Loans and the use of the proceeds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Type</w:t>
      </w:r>
      <w:r>
        <w:rPr>
          <w:color w:val="000000"/>
        </w:rPr>
        <w:t>”</w:t>
      </w:r>
      <w:r>
        <w:rPr>
          <w:rFonts w:ascii="Times New Roman;serif" w:hAnsi="Times New Roman;serif"/>
          <w:b w:val="false"/>
          <w:color w:val="000000"/>
          <w:sz w:val="22"/>
        </w:rPr>
        <w:t xml:space="preserve">, when used in reference to any Loan or Borrowing, refers to whether such Loan, or the Loans comprising such Borrowing, are Tranche A Loans, Tranche B Loans or Tranche C Loans.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UK Financial Institutions</w:t>
      </w:r>
      <w:r>
        <w:rPr>
          <w:color w:val="000000"/>
        </w:rPr>
        <w:t xml:space="preserve">” </w:t>
      </w:r>
      <w:r>
        <w:rPr>
          <w:rFonts w:ascii="Times New Roman;serif" w:hAnsi="Times New Roman;serif"/>
          <w:b w:val="false"/>
          <w:color w:val="000000"/>
          <w:sz w:val="22"/>
        </w:rPr>
        <w:t xml:space="preserve">means any BRRD Undertaking (as such term is defined under the PRA Rulebook (as amended from time to time) promulgated by the United Kingdom Prudential Regulation Authority) or any person falling within IFPRU 11.6 of the FCA Handbook (as amended from time to time) promulgated by the FCA, which includes certain credit institutions and investment firms, and certain affiliates of such credit institutions or investment firms.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UK Resolution Authority</w:t>
      </w:r>
      <w:r>
        <w:rPr>
          <w:color w:val="000000"/>
        </w:rPr>
        <w:t xml:space="preserve">” </w:t>
      </w:r>
      <w:r>
        <w:rPr>
          <w:rFonts w:ascii="Times New Roman;serif" w:hAnsi="Times New Roman;serif"/>
          <w:b w:val="false"/>
          <w:color w:val="000000"/>
          <w:sz w:val="22"/>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Unadjusted Benchmark Replacement</w:t>
      </w:r>
      <w:r>
        <w:rPr>
          <w:color w:val="000000"/>
        </w:rPr>
        <w:t xml:space="preserve">” </w:t>
      </w:r>
      <w:r>
        <w:rPr>
          <w:rFonts w:ascii="Times New Roman;serif" w:hAnsi="Times New Roman;serif"/>
          <w:b w:val="false"/>
          <w:color w:val="000000"/>
          <w:sz w:val="22"/>
        </w:rPr>
        <w:t>means the applicable Benchmark Replacement excluding the related Benchmark Replacement Adjustment.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Unfunded Commitment</w:t>
      </w:r>
      <w:r>
        <w:rPr>
          <w:color w:val="000000"/>
        </w:rPr>
        <w:t xml:space="preserve">” </w:t>
      </w:r>
      <w:r>
        <w:rPr>
          <w:rFonts w:ascii="Times New Roman;serif" w:hAnsi="Times New Roman;serif"/>
          <w:b w:val="false"/>
          <w:color w:val="000000"/>
          <w:sz w:val="22"/>
        </w:rPr>
        <w:t>means, with respect to each Lender, the Commitment of such Lender less its Revolving Credit Exposure.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Uniform Commercial Code</w:t>
      </w:r>
      <w:r>
        <w:rPr>
          <w:color w:val="000000"/>
        </w:rPr>
        <w:t xml:space="preserve">” </w:t>
      </w:r>
      <w:r>
        <w:rPr>
          <w:rFonts w:ascii="Times New Roman;serif" w:hAnsi="Times New Roman;serif"/>
          <w:b w:val="false"/>
          <w:color w:val="000000"/>
          <w:sz w:val="22"/>
        </w:rPr>
        <w:t>means the Uniform Commercial Code or any successor provision thereof as the same may from time to time be in effect in the State of New York or the Uniform Commercial Code or any successor provision thereof (or similar code or statute) of another jurisdiction.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U.S. Government Securities Business Day</w:t>
      </w:r>
      <w:r>
        <w:rPr>
          <w:color w:val="000000"/>
        </w:rPr>
        <w:t xml:space="preserve">” </w:t>
      </w:r>
      <w:r>
        <w:rPr>
          <w:rFonts w:ascii="Times New Roman;serif" w:hAnsi="Times New Roman;serif"/>
          <w:b w:val="false"/>
          <w:color w:val="000000"/>
          <w:sz w:val="22"/>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U.S. Person</w:t>
      </w:r>
      <w:r>
        <w:rPr>
          <w:color w:val="000000"/>
        </w:rPr>
        <w:t xml:space="preserve">” </w:t>
      </w:r>
      <w:r>
        <w:rPr>
          <w:rFonts w:ascii="Times New Roman;serif" w:hAnsi="Times New Roman;serif"/>
          <w:b w:val="false"/>
          <w:color w:val="000000"/>
          <w:sz w:val="22"/>
        </w:rPr>
        <w:t xml:space="preserve">means (i) for purposes of Sections 3.01(t) and 5.03(l)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Code.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U.S. Special Resolution Regime</w:t>
      </w:r>
      <w:r>
        <w:rPr>
          <w:color w:val="000000"/>
        </w:rPr>
        <w:t xml:space="preserve">” </w:t>
      </w:r>
      <w:r>
        <w:rPr>
          <w:rFonts w:ascii="Times New Roman;serif" w:hAnsi="Times New Roman;serif"/>
          <w:b w:val="false"/>
          <w:color w:val="000000"/>
          <w:sz w:val="22"/>
        </w:rPr>
        <w:t>has the meaning assigned to it in Section 9.17.</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U.S. Tax Certificate</w:t>
      </w:r>
      <w:r>
        <w:rPr>
          <w:color w:val="000000"/>
        </w:rPr>
        <w:t xml:space="preserve">” </w:t>
      </w:r>
      <w:r>
        <w:rPr>
          <w:rFonts w:ascii="Times New Roman;serif" w:hAnsi="Times New Roman;serif"/>
          <w:b w:val="false"/>
          <w:color w:val="000000"/>
          <w:sz w:val="22"/>
        </w:rPr>
        <w:t>shall have the meaning set forth in Section 2.18(f)(ii)(D).</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42925"/>
                <wp:effectExtent l="0" t="0" r="0" b="0"/>
                <wp:wrapNone/>
                <wp:docPr id="38" name="Frame3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Withholding Agent</w:t>
      </w:r>
      <w:r>
        <w:rPr>
          <w:color w:val="000000"/>
        </w:rPr>
        <w:t xml:space="preserve">” </w:t>
      </w:r>
      <w:r>
        <w:rPr>
          <w:rFonts w:ascii="Times New Roman;serif" w:hAnsi="Times New Roman;serif"/>
          <w:b w:val="false"/>
          <w:color w:val="000000"/>
          <w:sz w:val="22"/>
        </w:rPr>
        <w:t>means the Borrower and the Administrative Agent.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Write-Down and Conversion Powers</w:t>
      </w:r>
      <w:r>
        <w:rPr>
          <w:color w:val="000000"/>
        </w:rPr>
        <w:t xml:space="preserve">” </w:t>
      </w:r>
      <w:r>
        <w:rPr>
          <w:rFonts w:ascii="Times New Roman;serif" w:hAnsi="Times New Roman;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0"/>
        <w:ind w:left="0" w:right="0" w:firstLine="1440"/>
        <w:jc w:val="both"/>
        <w:rPr/>
      </w:pPr>
      <w:bookmarkStart w:id="2" w:name="i405c78c0073546559168a652742f076a"/>
      <w:bookmarkEnd w:id="2"/>
      <w:r>
        <w:rPr>
          <w:rFonts w:ascii="Times New Roman;serif" w:hAnsi="Times New Roman;serif"/>
          <w:b w:val="false"/>
          <w:color w:val="000000"/>
          <w:sz w:val="22"/>
        </w:rPr>
        <w:t>Section 1.02</w:t>
      </w:r>
      <w:r>
        <w:rPr>
          <w:rFonts w:ascii="Times New Roman;serif" w:hAnsi="Times New Roman;serif"/>
          <w:b w:val="false"/>
          <w:color w:val="000000"/>
          <w:sz w:val="22"/>
          <w:u w:val="single"/>
        </w:rPr>
        <w:t>Classification of Loans and Borrowings</w:t>
      </w:r>
      <w:r>
        <w:rPr>
          <w:rFonts w:ascii="Times New Roman;serif" w:hAnsi="Times New Roman;serif"/>
          <w:b w:val="false"/>
          <w:color w:val="000000"/>
          <w:sz w:val="22"/>
        </w:rPr>
        <w:t>. For purposes of this Agreement, Loans and Borrowings may be classified and referred to by Type (e.g., a “Tranche A Loan”, a “Tranche B Loan” or a “Tranche C Loan”).</w:t>
      </w:r>
    </w:p>
    <w:p>
      <w:pPr>
        <w:pStyle w:val="TextBody"/>
        <w:bidi w:val="0"/>
        <w:spacing w:lineRule="auto" w:line="240" w:before="0" w:after="0"/>
        <w:ind w:left="0" w:right="0" w:firstLine="1440"/>
        <w:jc w:val="both"/>
        <w:rPr/>
      </w:pPr>
      <w:bookmarkStart w:id="3" w:name="i18fd3fd8ff0d487d9046fa13cbffd3e0"/>
      <w:bookmarkEnd w:id="3"/>
      <w:r>
        <w:rPr>
          <w:rFonts w:ascii="Times New Roman;serif" w:hAnsi="Times New Roman;serif"/>
          <w:b w:val="false"/>
          <w:color w:val="000000"/>
          <w:sz w:val="22"/>
        </w:rPr>
        <w:t>Section 1.03</w:t>
      </w:r>
      <w:r>
        <w:rPr>
          <w:rFonts w:ascii="Times New Roman;serif" w:hAnsi="Times New Roman;serif"/>
          <w:b w:val="false"/>
          <w:color w:val="000000"/>
          <w:sz w:val="22"/>
          <w:u w:val="single"/>
        </w:rPr>
        <w:t>Terms Generally</w:t>
      </w:r>
      <w:r>
        <w:rPr>
          <w:rFonts w:ascii="Times New Roman;serif" w:hAnsi="Times New Roman;serif"/>
          <w:b w:val="false"/>
          <w:color w:val="000000"/>
          <w:sz w:val="22"/>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replaced, supplemented or otherwise modified (subject to any restrictions on such amendments, restatements, replacements,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rule or regulation herein shall, unless otherwise specified, refer to such law, rule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 </w:t>
      </w:r>
    </w:p>
    <w:p>
      <w:pPr>
        <w:pStyle w:val="TextBody"/>
        <w:bidi w:val="0"/>
        <w:spacing w:lineRule="auto" w:line="240" w:before="0" w:after="0"/>
        <w:ind w:left="0" w:right="0" w:firstLine="1440"/>
        <w:jc w:val="both"/>
        <w:rPr/>
      </w:pPr>
      <w:bookmarkStart w:id="4" w:name="i61afb82ce5cf4c1a89d5da7223a70a25"/>
      <w:bookmarkEnd w:id="4"/>
      <w:r>
        <w:rPr>
          <w:rFonts w:ascii="Times New Roman;serif" w:hAnsi="Times New Roman;serif"/>
          <w:b w:val="false"/>
          <w:color w:val="000000"/>
          <w:sz w:val="22"/>
        </w:rPr>
        <w:t>Section 1.04</w:t>
      </w:r>
      <w:r>
        <w:rPr>
          <w:rFonts w:ascii="Times New Roman;serif" w:hAnsi="Times New Roman;serif"/>
          <w:b w:val="false"/>
          <w:color w:val="000000"/>
          <w:sz w:val="22"/>
          <w:u w:val="single"/>
        </w:rPr>
        <w:t>Accounting Terms; GAAP</w:t>
      </w:r>
      <w:r>
        <w:rPr>
          <w:rFonts w:ascii="Times New Roman;serif" w:hAnsi="Times New Roman;serif"/>
          <w:b w:val="false"/>
          <w:color w:val="000000"/>
          <w:sz w:val="22"/>
        </w:rPr>
        <w:t xml:space="preserve">. Except as otherwise expressly provided herein, all terms of an accounting or financial nature shall be construed in accordance with GAAP, as in effect from time to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All terms of an accounting or financial nature shall be construed, and all computations of amounts and ratios shall be made without giving effect to any treatment of indebtedness in respect of convertible debt instruments under Financial Accounting Standards Board Staff Position APB 14-1 to value any such indebtedness in a reduced or bifurcated manner as described therein, and such indebtedness shall at all times be valued at the full stated principal amount thereof. Notwithstanding any other provision contained herein, all computations of amounts and ratios referred to in this Agreement shall be made without giving effect to any election under FASB ASC Topic 825 “Financial Instruments” (or any other financial accounting standard having a similar result or effect) to value any Debt or other liabilities of the Borrower or any of its Subsidiaries at “fair value” as defined therein.</w:t>
      </w:r>
    </w:p>
    <w:p>
      <w:pPr>
        <w:pStyle w:val="TextBody"/>
        <w:bidi w:val="0"/>
        <w:spacing w:lineRule="auto" w:line="240" w:before="0" w:after="0"/>
        <w:ind w:left="0" w:right="0" w:firstLine="1440"/>
        <w:jc w:val="both"/>
        <w:rPr/>
      </w:pPr>
      <w:bookmarkStart w:id="5" w:name="ibb0016d44e834d68b4dd78b6f091dec0"/>
      <w:bookmarkEnd w:id="5"/>
      <w:r>
        <w:rPr>
          <w:rFonts w:ascii="Times New Roman;serif" w:hAnsi="Times New Roman;serif"/>
          <w:b w:val="false"/>
          <w:color w:val="000000"/>
          <w:sz w:val="22"/>
        </w:rPr>
        <w:t>Section 1.05</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ind w:left="0" w:right="0" w:firstLine="1440"/>
        <w:jc w:val="both"/>
        <w:rPr/>
      </w:pPr>
      <w:bookmarkStart w:id="6" w:name="i3823178b7f5440269109428584dcb8a1"/>
      <w:bookmarkEnd w:id="6"/>
      <w:r>
        <w:rPr>
          <w:rFonts w:ascii="Times New Roman;serif" w:hAnsi="Times New Roman;serif"/>
          <w:b w:val="false"/>
          <w:color w:val="000000"/>
          <w:sz w:val="22"/>
        </w:rPr>
        <w:t>Section 1.06</w:t>
      </w:r>
      <w:r>
        <w:rPr>
          <w:rFonts w:ascii="Times New Roman;serif" w:hAnsi="Times New Roman;serif"/>
          <w:b w:val="false"/>
          <w:color w:val="000000"/>
          <w:sz w:val="22"/>
          <w:u w:val="single"/>
        </w:rPr>
        <w:t>Statement or Certificate by any Officer</w:t>
      </w:r>
      <w:r>
        <w:rPr>
          <w:rFonts w:ascii="Times New Roman;serif" w:hAnsi="Times New Roman;serif"/>
          <w:b w:val="false"/>
          <w:color w:val="000000"/>
          <w:sz w:val="22"/>
        </w:rPr>
        <w:t xml:space="preserve">. Any reference in this Agreement to a statement of or made by any officer of the Borrower or a certificate from any officer of </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42925"/>
                <wp:effectExtent l="0" t="0" r="0" b="0"/>
                <wp:wrapNone/>
                <wp:docPr id="39" name="Frame3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the Borrower shall mean a statement or certificate made or executed by such officer solely in such Person’s capacity as an officer thereof and not in any individual or personal capacity of any kind.</w:t>
      </w:r>
    </w:p>
    <w:p>
      <w:pPr>
        <w:pStyle w:val="TextBody"/>
        <w:bidi w:val="0"/>
        <w:spacing w:lineRule="auto" w:line="240" w:before="0" w:after="0"/>
        <w:ind w:left="0" w:right="0" w:firstLine="1440"/>
        <w:jc w:val="both"/>
        <w:rPr/>
      </w:pPr>
      <w:bookmarkStart w:id="7" w:name="i7292eefa6bca4b4fa090d298e8a1278b"/>
      <w:bookmarkEnd w:id="7"/>
      <w:r>
        <w:rPr>
          <w:rFonts w:ascii="Times New Roman;serif" w:hAnsi="Times New Roman;serif"/>
          <w:b w:val="false"/>
          <w:color w:val="000000"/>
          <w:sz w:val="22"/>
        </w:rPr>
        <w:t>Section 1.07</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0"/>
        <w:ind w:left="0" w:right="0" w:firstLine="1440"/>
        <w:jc w:val="both"/>
        <w:rPr/>
      </w:pPr>
      <w:bookmarkStart w:id="8" w:name="i4476068b8bd74f0d9c1437fb9cb22d18"/>
      <w:bookmarkEnd w:id="8"/>
      <w:r>
        <w:rPr>
          <w:rFonts w:ascii="Times New Roman;serif" w:hAnsi="Times New Roman;serif"/>
          <w:b w:val="false"/>
          <w:color w:val="000000"/>
          <w:sz w:val="22"/>
        </w:rPr>
        <w:t>Section 1.08</w:t>
      </w:r>
      <w:r>
        <w:rPr>
          <w:rFonts w:ascii="Times New Roman;serif" w:hAnsi="Times New Roman;serif"/>
          <w:b w:val="false"/>
          <w:color w:val="000000"/>
          <w:sz w:val="22"/>
          <w:u w:val="single"/>
        </w:rPr>
        <w:t>Divisions</w:t>
      </w:r>
      <w:r>
        <w:rPr>
          <w:rFonts w:ascii="Times New Roman;serif" w:hAnsi="Times New Roman;serif"/>
          <w:b w:val="false"/>
          <w:color w:val="000000"/>
          <w:sz w:val="22"/>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lineRule="auto" w:line="240" w:before="0" w:after="240"/>
        <w:ind w:left="0" w:right="0" w:firstLine="1440"/>
        <w:jc w:val="both"/>
        <w:rPr/>
      </w:pPr>
      <w:bookmarkStart w:id="9" w:name="i23c42c6d2ab240df9925a5b8891bb68b"/>
      <w:bookmarkEnd w:id="9"/>
      <w:r>
        <w:rPr>
          <w:rFonts w:ascii="Times New Roman;serif" w:hAnsi="Times New Roman;serif"/>
          <w:b w:val="false"/>
          <w:color w:val="000000"/>
          <w:sz w:val="22"/>
        </w:rPr>
        <w:t>Section 1.09</w:t>
      </w:r>
      <w:r>
        <w:rPr>
          <w:rFonts w:ascii="Times New Roman;serif" w:hAnsi="Times New Roman;serif"/>
          <w:b w:val="false"/>
          <w:color w:val="000000"/>
          <w:sz w:val="22"/>
          <w:u w:val="single"/>
          <w:shd w:fill="FFFFFF" w:val="clear"/>
        </w:rPr>
        <w:t>[Reserved].</w:t>
      </w:r>
    </w:p>
    <w:p>
      <w:pPr>
        <w:pStyle w:val="TextBody"/>
        <w:bidi w:val="0"/>
        <w:spacing w:lineRule="auto" w:line="240" w:before="0" w:after="0"/>
        <w:ind w:left="0" w:right="0" w:firstLine="1440"/>
        <w:jc w:val="both"/>
        <w:rPr/>
      </w:pPr>
      <w:bookmarkStart w:id="10" w:name="i79a89b9e23974a0aa9bc608b6a0dafa4"/>
      <w:bookmarkEnd w:id="10"/>
      <w:r>
        <w:rPr>
          <w:rFonts w:ascii="Times New Roman;serif" w:hAnsi="Times New Roman;serif"/>
          <w:b w:val="false"/>
          <w:color w:val="000000"/>
          <w:sz w:val="22"/>
        </w:rPr>
        <w:t>Section 1.10</w:t>
      </w:r>
      <w:r>
        <w:rPr>
          <w:rFonts w:ascii="Times New Roman;serif" w:hAnsi="Times New Roman;serif"/>
          <w:b w:val="false"/>
          <w:color w:val="000000"/>
          <w:sz w:val="22"/>
          <w:u w:val="single"/>
        </w:rPr>
        <w:t>Calculations</w:t>
      </w:r>
      <w:r>
        <w:rPr>
          <w:rFonts w:ascii="Times New Roman;serif" w:hAnsi="Times New Roman;serif"/>
          <w:b w:val="false"/>
          <w:color w:val="000000"/>
          <w:sz w:val="22"/>
        </w:rPr>
        <w:t>. Notwithstanding anything in this Agreement or any Credit Document to the contrary the Borrower may rely on more than one basket or exception hereunder (including both ratio-based and non-ratio based baskets and exceptions, and including partial reliance on different baskets that, collectively, permit the entire proposed transaction) at the time of any proposed transaction.</w:t>
      </w:r>
    </w:p>
    <w:p>
      <w:pPr>
        <w:pStyle w:val="TextBody"/>
        <w:bidi w:val="0"/>
        <w:spacing w:lineRule="auto" w:line="240" w:before="0" w:after="0"/>
        <w:ind w:left="0" w:right="0" w:firstLine="1440"/>
        <w:jc w:val="both"/>
        <w:rPr/>
      </w:pPr>
      <w:bookmarkStart w:id="11" w:name="i14cb1594288b468baa67a359aa365d32"/>
      <w:bookmarkEnd w:id="11"/>
      <w:r>
        <w:rPr>
          <w:rFonts w:ascii="Times New Roman;serif" w:hAnsi="Times New Roman;serif"/>
          <w:b w:val="false"/>
          <w:color w:val="000000"/>
          <w:sz w:val="22"/>
        </w:rPr>
        <w:t>Section 1.11</w:t>
      </w:r>
      <w:r>
        <w:rPr>
          <w:rFonts w:ascii="Times New Roman;serif" w:hAnsi="Times New Roman;serif"/>
          <w:b w:val="false"/>
          <w:color w:val="000000"/>
          <w:sz w:val="22"/>
          <w:u w:val="single"/>
          <w:shd w:fill="FFFFFF" w:val="clear"/>
        </w:rPr>
        <w:t>Discontinued Operations</w:t>
      </w:r>
      <w:r>
        <w:rPr>
          <w:rFonts w:ascii="Times New Roman;serif" w:hAnsi="Times New Roman;serif"/>
          <w:b w:val="false"/>
          <w:color w:val="000000"/>
          <w:sz w:val="22"/>
        </w:rPr>
        <w:t>. Notwithstanding anything to the contrary in this Agreement or any classification under GAAP of any Person, business, assets or operations in respect of which a definitive agreement for the disposition thereof has been entered into as discontinued operations, no pro forma effect shall be given to any discontinued operations until such disposition shall have been consummated.</w:t>
      </w:r>
    </w:p>
    <w:p>
      <w:pPr>
        <w:pStyle w:val="TextBody"/>
        <w:bidi w:val="0"/>
        <w:spacing w:lineRule="auto" w:line="240" w:before="0" w:after="0"/>
        <w:ind w:left="0" w:right="0" w:firstLine="1440"/>
        <w:jc w:val="both"/>
        <w:rPr/>
      </w:pPr>
      <w:bookmarkStart w:id="12" w:name="ib59187315fc34d918fcf7cdfed4ce6e7"/>
      <w:bookmarkEnd w:id="12"/>
      <w:r>
        <w:rPr>
          <w:rFonts w:ascii="Times New Roman;serif" w:hAnsi="Times New Roman;serif"/>
          <w:b w:val="false"/>
          <w:color w:val="000000"/>
          <w:sz w:val="22"/>
        </w:rPr>
        <w:t>Section 1.12</w:t>
      </w:r>
      <w:r>
        <w:rPr>
          <w:rFonts w:ascii="Times New Roman;serif" w:hAnsi="Times New Roman;serif"/>
          <w:b w:val="false"/>
          <w:color w:val="000000"/>
          <w:sz w:val="22"/>
          <w:u w:val="single"/>
          <w:shd w:fill="FFFFFF" w:val="clear"/>
        </w:rPr>
        <w:t>Bridge Loans</w:t>
      </w:r>
      <w:r>
        <w:rPr>
          <w:rFonts w:ascii="Times New Roman;serif" w:hAnsi="Times New Roman;serif"/>
          <w:b w:val="false"/>
          <w:color w:val="000000"/>
          <w:sz w:val="22"/>
        </w:rPr>
        <w:t>. For purposes of determining the maturity date of any Indebtedness, customary bridge loans that are subject to customary conditions (including no payment or bankruptcy event of default) that would automatically either be extended as, converted into or required to be exchanged for, permanent refinancing shall be deemed to have the maturity date as so extended, converted or exchanged.</w:t>
      </w:r>
    </w:p>
    <w:p>
      <w:pPr>
        <w:pStyle w:val="TextBody"/>
        <w:bidi w:val="0"/>
        <w:spacing w:lineRule="auto" w:line="240" w:before="0" w:after="0"/>
        <w:ind w:left="0" w:right="0" w:firstLine="1440"/>
        <w:jc w:val="both"/>
        <w:rPr/>
      </w:pPr>
      <w:bookmarkStart w:id="13" w:name="i653344ce8efd4e8ca907bf78fa439ade"/>
      <w:bookmarkEnd w:id="13"/>
      <w:r>
        <w:rPr>
          <w:rFonts w:ascii="Times New Roman;serif" w:hAnsi="Times New Roman;serif"/>
          <w:b w:val="false"/>
          <w:color w:val="000000"/>
          <w:sz w:val="22"/>
        </w:rPr>
        <w:t>Section 1.13</w:t>
      </w:r>
      <w:r>
        <w:rPr>
          <w:rFonts w:ascii="Times New Roman;serif" w:hAnsi="Times New Roman;serif"/>
          <w:b w:val="false"/>
          <w:color w:val="000000"/>
          <w:sz w:val="22"/>
          <w:u w:val="single"/>
          <w:shd w:fill="FFFFFF" w:val="clear"/>
        </w:rPr>
        <w:t>Interest Rates; Benchmark Notification</w:t>
      </w:r>
      <w:r>
        <w:rPr>
          <w:rFonts w:ascii="Times New Roman;serif" w:hAnsi="Times New Roman;serif"/>
          <w:b w:val="false"/>
          <w:color w:val="000000"/>
          <w:sz w:val="22"/>
        </w:rPr>
        <w:t>. The interest rate on a Loan may be derived from an interest rate benchmark that may be discontinued or is, or may in the future become, the subject of regulatory reform. Upon the occurrence of a Benchmark Transition Event, Section 2.15(b)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556" w:before="0" w:after="0"/>
        <w:jc w:val="center"/>
        <w:rPr/>
      </w:pPr>
      <w:bookmarkStart w:id="14" w:name="i2e2992f4121c428a9ea8c193e461f240"/>
      <w:bookmarkEnd w:id="14"/>
      <w:r>
        <w:rPr>
          <w:rFonts w:ascii="Times New Roman;serif" w:hAnsi="Times New Roman;serif"/>
          <w:b w:val="false"/>
          <w:color w:val="010000"/>
          <w:sz w:val="24"/>
        </w:rPr>
        <w:t>ARTICLE II</w:t>
      </w:r>
      <w:r>
        <w:rPr>
          <w:rFonts w:ascii="Times New Roman;serif" w:hAnsi="Times New Roman;serif"/>
          <w:b w:val="false"/>
          <w:color w:val="000000"/>
          <w:sz w:val="22"/>
          <w:u w:val="single"/>
        </w:rPr>
        <w:br/>
        <w:t>The Credits</w:t>
      </w:r>
    </w:p>
    <w:p>
      <w:pPr>
        <w:pStyle w:val="TextBody"/>
        <w:bidi w:val="0"/>
        <w:spacing w:lineRule="auto" w:line="240"/>
        <w:ind w:left="0" w:right="0" w:firstLine="1440"/>
        <w:jc w:val="both"/>
        <w:rPr/>
      </w:pPr>
      <w:bookmarkStart w:id="15" w:name="i2a8f83429d4b4b5a9eb2b32ed5ca021d"/>
      <w:bookmarkEnd w:id="15"/>
      <w:r>
        <w:rPr>
          <w:rFonts w:ascii="Times New Roman;serif" w:hAnsi="Times New Roman;serif"/>
          <w:b w:val="false"/>
          <w:color w:val="000000"/>
          <w:sz w:val="22"/>
        </w:rPr>
        <w:t>Section 2.01</w:t>
      </w:r>
      <w:r>
        <w:rPr>
          <w:rFonts w:ascii="Times New Roman;serif" w:hAnsi="Times New Roman;serif"/>
          <w:b w:val="false"/>
          <w:color w:val="000000"/>
          <w:sz w:val="22"/>
          <w:u w:val="single"/>
        </w:rPr>
        <w:t>Commitments</w:t>
      </w:r>
      <w:r>
        <w:rPr>
          <w:rFonts w:ascii="Times New Roman;serif" w:hAnsi="Times New Roman;serif"/>
          <w:b w:val="false"/>
          <w:color w:val="000000"/>
          <w:sz w:val="22"/>
        </w:rPr>
        <w:t xml:space="preserve">. Subject to the terms and conditions set forth herein, each Lender agrees to make Revolving Loans denominated in dollars to the Borrower from time to time during the Availability Period in an aggregate principal amount that will not result (after giving effect to any application of the proceeds of such Borrowing pursuant to Section 2.10) in (i) such Lender’s Revolving Credit Exposure (including such Lender’s Applicable Percentage of the aggregate principal amount of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42925"/>
                <wp:effectExtent l="0" t="0" r="0" b="0"/>
                <wp:wrapNone/>
                <wp:docPr id="40" name="Frame4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Swingline Loans then outstanding) exceeding such Lender’s Commitment, (ii) the Total Revolving Credit Exposures exceeding the total Commitments, (iii) the aggregate amount of outstanding Tranche A Loans exceeding the aggregate Loan Value of the Pledged Eligible Assets, (iv) the aggregate amount of outstanding Tranche B Loans exceeding the Tranche B Limit or (v) the aggregate amount of outstanding Tranche C Loans exceeding the Tranche C Limit. Within the foregoing limits and subject to the terms and conditions set forth herein, the Borrower may borrow, prepay, in whole or in part, and reborrow Revolving Loans. </w:t>
      </w:r>
    </w:p>
    <w:p>
      <w:pPr>
        <w:pStyle w:val="TextBody"/>
        <w:bidi w:val="0"/>
        <w:spacing w:lineRule="auto" w:line="240" w:before="0" w:after="0"/>
        <w:ind w:left="0" w:right="0" w:firstLine="1440"/>
        <w:jc w:val="both"/>
        <w:rPr/>
      </w:pPr>
      <w:bookmarkStart w:id="16" w:name="iab6fb4a33aae4b96a015935711eda0f1"/>
      <w:bookmarkEnd w:id="16"/>
      <w:r>
        <w:rPr>
          <w:rFonts w:ascii="Times New Roman;serif" w:hAnsi="Times New Roman;serif"/>
          <w:b w:val="false"/>
          <w:color w:val="000000"/>
          <w:sz w:val="22"/>
        </w:rPr>
        <w:t>Section 2.02</w:t>
      </w:r>
      <w:r>
        <w:rPr>
          <w:rFonts w:ascii="Times New Roman;serif" w:hAnsi="Times New Roman;serif"/>
          <w:b w:val="false"/>
          <w:color w:val="000000"/>
          <w:sz w:val="22"/>
          <w:u w:val="single"/>
        </w:rPr>
        <w:t>Loans and Borrowings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17" w:name="i6b05074bdde2470c9ff706c380cc6a92"/>
      <w:bookmarkEnd w:id="17"/>
      <w:r>
        <w:rPr>
          <w:rFonts w:ascii="Times New Roman;serif" w:hAnsi="Times New Roman;serif"/>
          <w:b w:val="false"/>
          <w:color w:val="000000"/>
          <w:sz w:val="22"/>
        </w:rPr>
        <w:t>(a)</w:t>
      </w:r>
      <w:r>
        <w:rPr>
          <w:rFonts w:ascii="Times New Roman;serif" w:hAnsi="Times New Roman;serif"/>
          <w:b w:val="false"/>
          <w:color w:val="000000"/>
          <w:sz w:val="22"/>
        </w:rPr>
        <w:t xml:space="preserve">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Commitments of the Lenders are several and no Lender shall be responsible for any other Lender’s failure to make Loans as required.</w:t>
      </w:r>
    </w:p>
    <w:p>
      <w:pPr>
        <w:pStyle w:val="TextBody"/>
        <w:bidi w:val="0"/>
        <w:spacing w:lineRule="auto" w:line="240" w:before="0" w:after="240"/>
        <w:ind w:left="0" w:right="0" w:firstLine="1440"/>
        <w:jc w:val="both"/>
        <w:rPr/>
      </w:pPr>
      <w:bookmarkStart w:id="18" w:name="i38577049b15643e79408670ee0d4a896"/>
      <w:bookmarkEnd w:id="18"/>
      <w:r>
        <w:rPr>
          <w:rFonts w:ascii="Times New Roman;serif" w:hAnsi="Times New Roman;serif"/>
          <w:b w:val="false"/>
          <w:color w:val="000000"/>
          <w:sz w:val="22"/>
        </w:rPr>
        <w:t>(b)</w:t>
      </w:r>
      <w:r>
        <w:rPr>
          <w:rFonts w:ascii="Times New Roman;serif" w:hAnsi="Times New Roman;serif"/>
          <w:b w:val="false"/>
          <w:color w:val="000000"/>
          <w:sz w:val="22"/>
        </w:rPr>
        <w:t xml:space="preserve">Each Revolving Loan shall be a Tranche A Loan, a Tranche B Loan, a Tranche C Loan or a combination thereof. Each Borrowing shall be comprised entirely of Short-Term Funding Rate Loans. Each Lender at its option may make any Loan by causing any domestic or foreign branch or Affiliate of such Lender to make such Loan;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exercise of such option shall not affect the obligation of the Borrower to repay such Loan in accordance with the terms of this Agreement. Upon receipt of any Borrowing Request from the Borrower in accordance with Section 2.03(a), the Administrative Agent shall promptly notify each Lender thereof. Each Lender will make the amount of its pro rata share of each borrowing available to the Administrative Agent for the account of the Borrower at the Funding Office promptly, but in any event prior to 5:00 P.M., New York City time, on the Borrowing Date requested by the Borrower, in funds immediately available to the Administrative Agent. Such borrowing (or, in the case of a borrowing of Tranche A Loans, the portion thereof which is covered by the aggregate Loan Value of the Pledged Eligible Assets) will then be made available to the Borrower by the Administrative Agent by its transferring the aggregate amount made available to the Administrative Agent by the Lenders (or the relevant portion thereof) and in like funds as received by the Administrative Agent to a settlement bank for the Borrower or to DTC or NSCC or otherwise as directed by the Borrower, in either case on behalf of the Borrower and as directed by it.</w:t>
      </w:r>
    </w:p>
    <w:p>
      <w:pPr>
        <w:pStyle w:val="TextBody"/>
        <w:bidi w:val="0"/>
        <w:spacing w:lineRule="auto" w:line="240" w:before="0" w:after="240"/>
        <w:ind w:left="0" w:right="0" w:firstLine="1440"/>
        <w:jc w:val="both"/>
        <w:rPr/>
      </w:pPr>
      <w:bookmarkStart w:id="19" w:name="i9cdfa92c0d4e40d795baa8ed83afd2f2"/>
      <w:bookmarkEnd w:id="19"/>
      <w:r>
        <w:rPr>
          <w:rFonts w:ascii="Times New Roman;serif" w:hAnsi="Times New Roman;serif"/>
          <w:b w:val="false"/>
          <w:color w:val="000000"/>
          <w:sz w:val="22"/>
        </w:rPr>
        <w:t>(c)</w:t>
      </w:r>
      <w:r>
        <w:rPr>
          <w:rFonts w:ascii="Times New Roman;serif" w:hAnsi="Times New Roman;serif"/>
          <w:b w:val="false"/>
          <w:color w:val="000000"/>
          <w:sz w:val="22"/>
        </w:rPr>
        <w:t>Each Borrowing shall be in an aggregate amount equal to $5,000,000 or a whole multiple of $1,000,000 in excess thereof.</w:t>
      </w:r>
    </w:p>
    <w:p>
      <w:pPr>
        <w:pStyle w:val="TextBody"/>
        <w:bidi w:val="0"/>
        <w:spacing w:lineRule="auto" w:line="240" w:before="0" w:after="0"/>
        <w:ind w:left="0" w:right="0" w:firstLine="1440"/>
        <w:jc w:val="both"/>
        <w:rPr/>
      </w:pPr>
      <w:bookmarkStart w:id="20" w:name="i8f216a38a79e4ee3a507946e0faeadf9"/>
      <w:bookmarkEnd w:id="20"/>
      <w:r>
        <w:rPr>
          <w:rFonts w:ascii="Times New Roman;serif" w:hAnsi="Times New Roman;serif"/>
          <w:b w:val="false"/>
          <w:color w:val="000000"/>
          <w:sz w:val="22"/>
        </w:rPr>
        <w:t>Section 2.03</w:t>
      </w:r>
      <w:r>
        <w:rPr>
          <w:rFonts w:ascii="Times New Roman;serif" w:hAnsi="Times New Roman;serif"/>
          <w:b w:val="false"/>
          <w:color w:val="000000"/>
          <w:sz w:val="22"/>
          <w:u w:val="single"/>
        </w:rPr>
        <w:t>Requests for Borrowings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21" w:name="ia2f472021d984d9688802eae7b08f7f0"/>
      <w:bookmarkEnd w:id="21"/>
      <w:r>
        <w:rPr>
          <w:rFonts w:ascii="Times New Roman;serif" w:hAnsi="Times New Roman;serif"/>
          <w:b w:val="false"/>
          <w:color w:val="000000"/>
          <w:sz w:val="22"/>
        </w:rPr>
        <w:t>(a)</w:t>
      </w:r>
      <w:r>
        <w:rPr>
          <w:rFonts w:ascii="Times New Roman;serif" w:hAnsi="Times New Roman;serif"/>
          <w:b w:val="false"/>
          <w:color w:val="000000"/>
          <w:sz w:val="22"/>
        </w:rPr>
        <w:t xml:space="preserve">The Borrower may borrow Revolving Loans during the Availability Period on any Business Day,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deliver to the Administrative Agent, no later than 4:00 P.M., New York City time, on the requested Borrowing Date, (i) an irrevocable Borrowing Request, specifying (A) the amount of Revolving Loans to be borrowed, (B) whether such Loans are to be Tranche A Loans, Tranche B Loans or Tranche C Loans, or a combination thereof and (C) the requested Borrowing Date and (ii) in the case of Tranche B Loans, a notice substantially in the form of </w:t>
      </w:r>
      <w:r>
        <w:rPr>
          <w:rFonts w:ascii="Times New Roman;serif" w:hAnsi="Times New Roman;serif"/>
          <w:b w:val="false"/>
          <w:color w:val="000000"/>
          <w:sz w:val="22"/>
          <w:u w:val="single"/>
        </w:rPr>
        <w:t>Exhibit G</w:t>
      </w:r>
      <w:r>
        <w:rPr>
          <w:color w:val="000000"/>
        </w:rPr>
        <w:t xml:space="preserve"> </w:t>
      </w:r>
      <w:r>
        <w:rPr>
          <w:rFonts w:ascii="Times New Roman;serif" w:hAnsi="Times New Roman;serif"/>
          <w:b w:val="false"/>
          <w:color w:val="000000"/>
          <w:sz w:val="22"/>
        </w:rPr>
        <w:t>(a “</w:t>
      </w:r>
      <w:r>
        <w:rPr>
          <w:rFonts w:ascii="Times New Roman;serif" w:hAnsi="Times New Roman;serif"/>
          <w:b w:val="false"/>
          <w:color w:val="000000"/>
          <w:sz w:val="22"/>
          <w:u w:val="single"/>
        </w:rPr>
        <w:t>Tranche B Limit Notice</w:t>
      </w:r>
      <w:r>
        <w:rPr>
          <w:color w:val="000000"/>
        </w:rPr>
        <w:t>”</w:t>
      </w:r>
      <w:r>
        <w:rPr>
          <w:rFonts w:ascii="Times New Roman;serif" w:hAnsi="Times New Roman;serif"/>
          <w:b w:val="false"/>
          <w:color w:val="000000"/>
          <w:sz w:val="22"/>
        </w:rPr>
        <w:t xml:space="preserve">) detailing the Tranche B Limit (which shall include a calculation of the Borrower’s NSCC Deposit Requirement and customary NSCC notices and certificates), after giving effect to the borrowing of the Tranche B Loans requested thereby and application of the proceeds thereof as Eligible NSCC Margin Deposits (which shall not be less than the aggregate principal amount of the Tranche B Loans to be outstanding after giving effect to the Tranche B Loans requested in the related Borrowing Request) and (iii) in the case of Tranche C Loans, a notice substantially in the form of </w:t>
      </w:r>
      <w:r>
        <w:rPr>
          <w:rFonts w:ascii="Times New Roman;serif" w:hAnsi="Times New Roman;serif"/>
          <w:b w:val="false"/>
          <w:color w:val="000000"/>
          <w:sz w:val="22"/>
          <w:u w:val="single"/>
        </w:rPr>
        <w:t>Exhibit H</w:t>
      </w:r>
      <w:r>
        <w:rPr>
          <w:color w:val="000000"/>
        </w:rPr>
        <w:t xml:space="preserve"> </w:t>
      </w:r>
      <w:r>
        <w:rPr>
          <w:rFonts w:ascii="Times New Roman;serif" w:hAnsi="Times New Roman;serif"/>
          <w:b w:val="false"/>
          <w:color w:val="000000"/>
          <w:sz w:val="22"/>
        </w:rPr>
        <w:t>(a “</w:t>
      </w:r>
      <w:r>
        <w:rPr>
          <w:rFonts w:ascii="Times New Roman;serif" w:hAnsi="Times New Roman;serif"/>
          <w:b w:val="false"/>
          <w:color w:val="000000"/>
          <w:sz w:val="22"/>
          <w:u w:val="single"/>
        </w:rPr>
        <w:t>Tranche C Limit Notice</w:t>
      </w:r>
      <w:r>
        <w:rPr>
          <w:color w:val="000000"/>
        </w:rPr>
        <w:t>”</w:t>
      </w:r>
      <w:r>
        <w:rPr>
          <w:rFonts w:ascii="Times New Roman;serif" w:hAnsi="Times New Roman;serif"/>
          <w:b w:val="false"/>
          <w:color w:val="000000"/>
          <w:sz w:val="22"/>
        </w:rPr>
        <w:t>) detailing the Tranche C Limit, after giving effect to the borrowing of the Tranche C Loans requested thereby and application of the proceeds thereof (which shall not be less than the aggregate principal amount of the Tranche C Loans to be outstanding after giving effect to the Tranche C Loans requested in the related Borrowing Request).</w:t>
      </w:r>
    </w:p>
    <w:p>
      <w:pPr>
        <w:pStyle w:val="TextBody"/>
        <w:bidi w:val="0"/>
        <w:spacing w:lineRule="auto" w:line="240" w:before="0" w:after="240"/>
        <w:ind w:left="0" w:right="0" w:firstLine="1440"/>
        <w:jc w:val="both"/>
        <w:rPr/>
      </w:pPr>
      <w:bookmarkStart w:id="22" w:name="i524f302c04bc406988b50b0a243a29ef"/>
      <w:bookmarkEnd w:id="22"/>
      <w:r>
        <w:rPr>
          <w:rFonts w:ascii="Times New Roman;serif" w:hAnsi="Times New Roman;serif"/>
          <w:b w:val="false"/>
          <w:color w:val="000000"/>
          <w:sz w:val="22"/>
        </w:rPr>
        <w:t>(b)</w:t>
      </w:r>
      <w:r>
        <w:rPr>
          <w:rFonts w:ascii="Times New Roman;serif" w:hAnsi="Times New Roman;serif"/>
          <w:b w:val="false"/>
          <w:color w:val="000000"/>
          <w:sz w:val="22"/>
        </w:rPr>
        <w:t>In connection with each Tranche A Borrowing, and in any event prior to 4:00 p.m., New York City time, on the requested date of such Borrowing, the Borrower shall also instruct DTC to reflect in the DTC’s record system for maintaining DTC participant accounts the Pledged Eligible Assets as being pledged to the Administrative Agent. For the avoidance of doubt, Tranche A Loans must be designated by the Borrower as a “customer bank loan” and qualify as a Customer Bank Loan under Rule 15c3-3 and Regulation T.</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42925"/>
                <wp:effectExtent l="0" t="0" r="0" b="0"/>
                <wp:wrapNone/>
                <wp:docPr id="41" name="Frame4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23" w:name="i8cd1499f9e8f4492b5e479654242f95b"/>
      <w:bookmarkEnd w:id="23"/>
      <w:r>
        <w:rPr>
          <w:rFonts w:ascii="Times New Roman;serif" w:hAnsi="Times New Roman;serif"/>
          <w:b w:val="false"/>
          <w:color w:val="000000"/>
          <w:sz w:val="22"/>
        </w:rPr>
        <w:t>(c)</w:t>
      </w:r>
      <w:r>
        <w:rPr>
          <w:rFonts w:ascii="Times New Roman;serif" w:hAnsi="Times New Roman;serif"/>
          <w:b w:val="false"/>
          <w:color w:val="000000"/>
          <w:sz w:val="22"/>
        </w:rPr>
        <w:t xml:space="preserve">On each date that a Revolving Loan is made, the Borrower shall first repay all of its Swingline Loans then outstanding with the proceeds of any such Borrowing (it being understood that if the proposed Borrowing is not the same Type as the outstanding Swingline Loan, the Borrower will request an additional concurrent Borrowing of Revolving Loans of the same Type as such Swingline Loan in an amount sufficient to repay such Swingline Loan). </w:t>
      </w:r>
    </w:p>
    <w:p>
      <w:pPr>
        <w:pStyle w:val="TextBody"/>
        <w:bidi w:val="0"/>
        <w:spacing w:lineRule="auto" w:line="240" w:before="0" w:after="0"/>
        <w:ind w:left="0" w:right="0" w:firstLine="1440"/>
        <w:jc w:val="both"/>
        <w:rPr/>
      </w:pPr>
      <w:bookmarkStart w:id="24" w:name="i015dc87f0a414618945267dba3cde731"/>
      <w:bookmarkEnd w:id="24"/>
      <w:r>
        <w:rPr>
          <w:rFonts w:ascii="Times New Roman;serif" w:hAnsi="Times New Roman;serif"/>
          <w:b w:val="false"/>
          <w:color w:val="000000"/>
          <w:sz w:val="22"/>
        </w:rPr>
        <w:t>Section 2.04</w:t>
      </w:r>
      <w:r>
        <w:rPr>
          <w:rFonts w:ascii="Times New Roman;serif" w:hAnsi="Times New Roman;serif"/>
          <w:b w:val="false"/>
          <w:color w:val="000000"/>
          <w:sz w:val="22"/>
          <w:u w:val="single"/>
        </w:rPr>
        <w:t>Swingline Loans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25" w:name="ie1c19a4e6c5045ccb3eac9c91c27b68b"/>
      <w:bookmarkEnd w:id="25"/>
      <w:r>
        <w:rPr>
          <w:rFonts w:ascii="Times New Roman;serif" w:hAnsi="Times New Roman;serif"/>
          <w:b w:val="false"/>
          <w:color w:val="000000"/>
          <w:sz w:val="22"/>
        </w:rPr>
        <w:t>(a)</w:t>
      </w:r>
      <w:r>
        <w:rPr>
          <w:rFonts w:ascii="Times New Roman;serif" w:hAnsi="Times New Roman;serif"/>
          <w:b w:val="false"/>
          <w:color w:val="000000"/>
          <w:sz w:val="22"/>
        </w:rPr>
        <w:t>Subject to the terms and conditions hereof, the Swingline Lender agrees to make a portion of the credit otherwise available to the Borrower under the Commitments from time to time during the Availability Period by making swing line loans (“</w:t>
      </w:r>
      <w:r>
        <w:rPr>
          <w:rFonts w:ascii="Times New Roman;serif" w:hAnsi="Times New Roman;serif"/>
          <w:b w:val="false"/>
          <w:color w:val="000000"/>
          <w:sz w:val="22"/>
          <w:u w:val="single"/>
        </w:rPr>
        <w:t>Swingline Loans</w:t>
      </w:r>
      <w:r>
        <w:rPr>
          <w:color w:val="000000"/>
        </w:rPr>
        <w:t>”</w:t>
      </w:r>
      <w:r>
        <w:rPr>
          <w:rFonts w:ascii="Times New Roman;serif" w:hAnsi="Times New Roman;serif"/>
          <w:b w:val="false"/>
          <w:color w:val="000000"/>
          <w:sz w:val="22"/>
        </w:rPr>
        <w:t xml:space="preserve">) to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Borrower shall not use the proceeds of any Swingline Loan to refinance or repay any outstanding Swingline Loan and (ii) the Borrower shall not request, and the Swingline Lender shall not make, any Swingline Loans if, after giving effect to the making of such Swingline Loans, the aggregate amount of the Available Commitments would be less than zero;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 no Swingline Loan shall be made to the extent the aggregate unpaid principal amount of all Loans would exceed the aggregate amount of the Lenders’ Commitments, (ii) no Swingline Loan shall be made to the extent the aggregate principal amount of outstanding Swingline Loans would exceed the Swingline Subcommitment, (iii) no Swingline Loan shall be made to the extent the aggregate principal amount of outstanding Swingline Loans and the Swingline Lender’s Applicable Percentage of outstanding Loans would exceed the Commitments of the Swingline Lender, (iv) no Swingline Loan that is a Tranche A Loan shall be made to the extent that the aggregate unpaid principal amount of all Tranche A Loans would exceed the aggregate Loan Value of the Pledged Eligible Assets, (v) no Swingline Loan that is a Tranche B Loan shall be made to the extent that the aggregate principal amount of all Tranche B Loans would exceed the Tranche B Limit and (vi) no Swingline Loan that is a Tranche C Loan shall be made to the extent that the aggregate principal amount of all Tranche C Loans would exceed the Tranche C Limit.</w:t>
      </w:r>
      <w:r>
        <w:rPr>
          <w:color w:val="000000"/>
        </w:rPr>
        <w:t xml:space="preserve"> </w:t>
      </w:r>
      <w:r>
        <w:rPr>
          <w:rFonts w:ascii="Times New Roman;serif" w:hAnsi="Times New Roman;serif"/>
          <w:b w:val="false"/>
          <w:color w:val="000000"/>
          <w:sz w:val="22"/>
        </w:rPr>
        <w:t>During the Availability Period, the Borrower may borrow, repay the Swingline Loans in whole or in part and reborrow, all in accordance with the terms and conditions hereof.</w:t>
      </w:r>
    </w:p>
    <w:p>
      <w:pPr>
        <w:pStyle w:val="TextBody"/>
        <w:bidi w:val="0"/>
        <w:spacing w:lineRule="auto" w:line="240" w:before="0" w:after="240"/>
        <w:ind w:left="0" w:right="0" w:firstLine="1440"/>
        <w:jc w:val="both"/>
        <w:rPr/>
      </w:pPr>
      <w:bookmarkStart w:id="26" w:name="iaff71cb9bbd042eb9266d5e3b937afeb"/>
      <w:bookmarkEnd w:id="26"/>
      <w:r>
        <w:rPr>
          <w:rFonts w:ascii="Times New Roman;serif" w:hAnsi="Times New Roman;serif"/>
          <w:b w:val="false"/>
          <w:color w:val="000000"/>
          <w:sz w:val="22"/>
        </w:rPr>
        <w:t>(b)</w:t>
      </w:r>
      <w:r>
        <w:rPr>
          <w:rFonts w:ascii="Times New Roman;serif" w:hAnsi="Times New Roman;serif"/>
          <w:b w:val="false"/>
          <w:color w:val="000000"/>
          <w:sz w:val="22"/>
        </w:rPr>
        <w:t>The Borrower shall repay to the Swingline Lender the then unpaid principal amount of any Swingline Loans on the earlier of the Maturity Date and the fourth Business Day after such Swingline Loans are made.</w:t>
      </w:r>
    </w:p>
    <w:p>
      <w:pPr>
        <w:pStyle w:val="TextBody"/>
        <w:bidi w:val="0"/>
        <w:spacing w:lineRule="auto" w:line="240" w:before="0" w:after="240"/>
        <w:ind w:left="0" w:right="0" w:firstLine="1440"/>
        <w:jc w:val="both"/>
        <w:rPr/>
      </w:pPr>
      <w:bookmarkStart w:id="27" w:name="ib58847bbaa97433a9c1f30f58616b61a"/>
      <w:bookmarkEnd w:id="27"/>
      <w:r>
        <w:rPr>
          <w:rFonts w:ascii="Times New Roman;serif" w:hAnsi="Times New Roman;serif"/>
          <w:b w:val="false"/>
          <w:color w:val="000000"/>
          <w:sz w:val="22"/>
        </w:rPr>
        <w:t>(c)</w:t>
      </w:r>
      <w:r>
        <w:rPr>
          <w:rFonts w:ascii="Times New Roman;serif" w:hAnsi="Times New Roman;serif"/>
          <w:b w:val="false"/>
          <w:color w:val="000000"/>
          <w:sz w:val="22"/>
        </w:rPr>
        <w:t>Any Swingline Loans will (i) reduce the amount of the Lenders’ Commitments available during such time such Swingline Loans are outstanding on a dollar-for-dollar basis and (ii) reduce the amount of the Commitments of the Swingline Lender available during such time such Swingline Loans are outstanding on a dollar-for-dollar basis.</w:t>
      </w:r>
    </w:p>
    <w:p>
      <w:pPr>
        <w:pStyle w:val="TextBody"/>
        <w:bidi w:val="0"/>
        <w:spacing w:lineRule="auto" w:line="240" w:before="0" w:after="0"/>
        <w:ind w:left="0" w:right="0" w:firstLine="1440"/>
        <w:jc w:val="both"/>
        <w:rPr/>
      </w:pPr>
      <w:bookmarkStart w:id="28" w:name="i751249a71acb44c8b9062eadeff6d6b9"/>
      <w:bookmarkEnd w:id="28"/>
      <w:r>
        <w:rPr>
          <w:rFonts w:ascii="Times New Roman;serif" w:hAnsi="Times New Roman;serif"/>
          <w:b w:val="false"/>
          <w:color w:val="000000"/>
          <w:sz w:val="22"/>
        </w:rPr>
        <w:t>Section 2.05</w:t>
      </w:r>
      <w:r>
        <w:rPr>
          <w:rFonts w:ascii="Times New Roman;serif" w:hAnsi="Times New Roman;serif"/>
          <w:b w:val="false"/>
          <w:color w:val="000000"/>
          <w:sz w:val="22"/>
          <w:u w:val="single"/>
        </w:rPr>
        <w:t>Procedure for Swingline Borrowing; Refunding of Swingline Loans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29" w:name="id0f31501c4bf4207a0dfbaecfb1f2c9c"/>
      <w:bookmarkEnd w:id="29"/>
      <w:r>
        <w:rPr>
          <w:rFonts w:ascii="Times New Roman;serif" w:hAnsi="Times New Roman;serif"/>
          <w:b w:val="false"/>
          <w:color w:val="000000"/>
          <w:sz w:val="22"/>
        </w:rPr>
        <w:t>(a)</w:t>
      </w:r>
      <w:r>
        <w:rPr>
          <w:rFonts w:ascii="Times New Roman;serif" w:hAnsi="Times New Roman;serif"/>
          <w:b w:val="false"/>
          <w:color w:val="000000"/>
          <w:sz w:val="22"/>
        </w:rPr>
        <w:t xml:space="preserve">The Borrower may borrow Swingline Loans during the Availability Period on any Business Day,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deliver to the Administrative Agent, no later than 4:00 P.M., New York City time, on the requested Borrowing Date, (i) a Borrowing Request specifying (A) the amount of Swingline Loans to be borrowed, (B) whether such Loans are to be Tranche A Loans, Tranche B Loans or Tranche C Loans or a combination thereof and (C) the requested Borrowing Date (which shall be a Business Day during the Availability Period) and (ii) in the case of Tranche B Loans, a Tranche B Limit Notice; and in the case of Tranche C Loans, a Tranche C Limit Notice. The Borrowing Request, Tranche B Limit Notice or Tranche C Limit Notice, as applicable, shall be delivered by electronic transmission (with any such transmission deemed delivered upon receipt by the Borrower of a transmission confirmation) to the Administrative Agent at the addresses set forth in Section 9.01. If the Borrower delivers to the Administrative Agent, later than 4:00 P.M., New York City time, but no later than 5:00 P.M., New York City time, on the requested Borrowing Date, (i) a Borrowing Request satisfying the conditions specified in the immediately preceding sentence and (ii) in the case of Tranche B Loans, a Tranche B Limit Notice and in the case of Tranche C Loans, a Tranche C Limit Notice, then the Swingline Lender will use commercially reasonable efforts to fund such Swingline Loan on the requested Borrowing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the avoidance of doubt, the Swingline Lender shall have no commitment to fund any Swingline Loans with respect to a Borrowing Request delivered after 4:00 P.M., New York City time. The Swingline Lender will use commercially reasonable efforts to fund all requested Swingline Loans within one hour of receipt of a Borrowing Request, subject to the satisfaction of each condition to the borrowing of Swingline Loans.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42925"/>
                <wp:effectExtent l="0" t="0" r="0" b="0"/>
                <wp:wrapNone/>
                <wp:docPr id="42" name="Frame4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30" w:name="ibe539523a8f742568df0c8b0086aa0c8"/>
      <w:bookmarkEnd w:id="30"/>
      <w:r>
        <w:rPr>
          <w:rFonts w:ascii="Times New Roman;serif" w:hAnsi="Times New Roman;serif"/>
          <w:b w:val="false"/>
          <w:color w:val="000000"/>
          <w:sz w:val="22"/>
        </w:rPr>
        <w:t>(b)</w:t>
      </w:r>
      <w:r>
        <w:rPr>
          <w:rFonts w:ascii="Times New Roman;serif" w:hAnsi="Times New Roman;serif"/>
          <w:b w:val="false"/>
          <w:color w:val="000000"/>
          <w:sz w:val="22"/>
        </w:rPr>
        <w:t>Each borrowing of Swingline Loans shall be in an amount equal to $5,000,000 or a whole multiple of $1,000,000 in excess thereof and shall be made by the Swingline Lender. The Swingline Lender shall make available to the Administrative Agent an amount in immediately available funds equal to the amount of such Swingline Loans to be made by the Swingline Lender. The Administrative Agent shall make the proceeds of such Swingline Loan (or, in the case of a Borrowing of Swingline Loans that are Tranche A Loans, the portion thereof which is covered by the aggregate available Loan Value of the Pledged Eligible Assets as calculated by the Administrative Agent pursuant to Section 2.4(a)) available to the Borrower on such Borrowing Date by its transferring the aggregate amount made available to the Administrative Agent by the Swingline Lender and in like funds as received by the Administrative Agent to a settlement bank for the Borrower or to DTC or NSCC or otherwise as directed by the Borrower, in each case on behalf of the Borrower and as directed by it.</w:t>
      </w:r>
    </w:p>
    <w:p>
      <w:pPr>
        <w:pStyle w:val="TextBody"/>
        <w:bidi w:val="0"/>
        <w:spacing w:lineRule="auto" w:line="240" w:before="0" w:after="240"/>
        <w:ind w:left="0" w:right="0" w:firstLine="1440"/>
        <w:jc w:val="both"/>
        <w:rPr/>
      </w:pPr>
      <w:bookmarkStart w:id="31" w:name="i07fd9aa8c1f44007b75abca25150af03"/>
      <w:bookmarkEnd w:id="31"/>
      <w:r>
        <w:rPr>
          <w:rFonts w:ascii="Times New Roman;serif" w:hAnsi="Times New Roman;serif"/>
          <w:b w:val="false"/>
          <w:color w:val="000000"/>
          <w:sz w:val="22"/>
        </w:rPr>
        <w:t>(c)</w:t>
      </w:r>
      <w:r>
        <w:rPr>
          <w:rFonts w:ascii="Times New Roman;serif" w:hAnsi="Times New Roman;serif"/>
          <w:b w:val="false"/>
          <w:color w:val="000000"/>
          <w:sz w:val="22"/>
        </w:rPr>
        <w:t>The Swingline Lender, at any time and from time to time in its sole and absolute discretion may, on behalf of the Borrower (which hereby irrevocably directs the Swingline Lender to act on its behalf), on notice given by the Swingline Lender on any Business Day no later than 4:00 P.M., New York City time to the Administrative Agent, which will in turn promptly notify each Lender, request each Lender to make, and each Lender hereby agrees to make, a Revolving Loan, in an amount equal to such Lender’s Applicable Percentage of the aggregate amount of the Swingline Loans (the “</w:t>
      </w:r>
      <w:r>
        <w:rPr>
          <w:rFonts w:ascii="Times New Roman;serif" w:hAnsi="Times New Roman;serif"/>
          <w:b w:val="false"/>
          <w:color w:val="000000"/>
          <w:sz w:val="22"/>
          <w:u w:val="single"/>
        </w:rPr>
        <w:t>Refunded Swingline Loans</w:t>
      </w:r>
      <w:r>
        <w:rPr>
          <w:color w:val="000000"/>
        </w:rPr>
        <w:t>”</w:t>
      </w:r>
      <w:r>
        <w:rPr>
          <w:rFonts w:ascii="Times New Roman;serif" w:hAnsi="Times New Roman;serif"/>
          <w:b w:val="false"/>
          <w:color w:val="000000"/>
          <w:sz w:val="22"/>
        </w:rPr>
        <w:t>) outstanding on the date of such notice, to repay the Swingline Loan (it being understood that each Swingline Loan shall be deemed to be the same Type as the Revolving Loan it refinances). Each Lender shall make the amount of such Revolving Loan available to the Administrative Agent in immediately available funds promptly, but in any event prior to 5:00 P.M., New York City time, on the date of such notice. The proceeds of such Revolving Loans shall be immediately made available by the Administrative Agent to the Swingline Lender on a ratable basis for application by the Swingline Lender to the repayment of the Refunded Swingline Loans. The Borrower irrevocably authorizes the Swingline Lender to charge the Borrower’s accounts with the Administrative Agent (up to the amount available in each such account) in order to immediately pay the amount of such Refunded Swingline Loans to the extent amounts received from the Lenders are not sufficient to repay in full such Refunded Swingline Loans.</w:t>
      </w:r>
    </w:p>
    <w:p>
      <w:pPr>
        <w:pStyle w:val="TextBody"/>
        <w:bidi w:val="0"/>
        <w:spacing w:lineRule="auto" w:line="240" w:before="0" w:after="240"/>
        <w:ind w:left="0" w:right="0" w:firstLine="1440"/>
        <w:jc w:val="both"/>
        <w:rPr/>
      </w:pPr>
      <w:bookmarkStart w:id="32" w:name="i57dd795b721e4f6f8b1849081675120d"/>
      <w:bookmarkEnd w:id="32"/>
      <w:r>
        <w:rPr>
          <w:rFonts w:ascii="Times New Roman;serif" w:hAnsi="Times New Roman;serif"/>
          <w:b w:val="false"/>
          <w:color w:val="000000"/>
          <w:sz w:val="22"/>
        </w:rPr>
        <w:t>(d)</w:t>
      </w:r>
      <w:r>
        <w:rPr>
          <w:rFonts w:ascii="Times New Roman;serif" w:hAnsi="Times New Roman;serif"/>
          <w:b w:val="false"/>
          <w:color w:val="000000"/>
          <w:sz w:val="22"/>
        </w:rPr>
        <w:t>If prior to the time a Revolving Loan would have otherwise been made pursuant to Section 2.05(c), one of the events described in Section 8.01(f) shall have occurred and be continuing with respect to the Borrower or if for any other reason, as determined by the Swingline Lender in its sole discretion, Revolving Loans may not be made as contemplated by Section 2.05(c), each Lender shall, on the date such Revolving Loan was to have been made pursuant to the notice referred to in Section 2.05(c), purchase for cash an undivided participating interest in the then outstanding Swingline Loans by paying to the Administrative Agent for distribution to the Swingline Lender an amount (the “</w:t>
      </w:r>
      <w:r>
        <w:rPr>
          <w:rFonts w:ascii="Times New Roman;serif" w:hAnsi="Times New Roman;serif"/>
          <w:b w:val="false"/>
          <w:color w:val="000000"/>
          <w:sz w:val="22"/>
          <w:u w:val="single"/>
        </w:rPr>
        <w:t>Swingline Participation Amount</w:t>
      </w:r>
      <w:r>
        <w:rPr>
          <w:color w:val="000000"/>
        </w:rPr>
        <w:t>”</w:t>
      </w:r>
      <w:r>
        <w:rPr>
          <w:rFonts w:ascii="Times New Roman;serif" w:hAnsi="Times New Roman;serif"/>
          <w:b w:val="false"/>
          <w:color w:val="000000"/>
          <w:sz w:val="22"/>
        </w:rPr>
        <w:t xml:space="preserve">) equal to (i) such Lender’s Applicable Percentage </w:t>
      </w:r>
      <w:r>
        <w:rPr>
          <w:rFonts w:ascii="Times New Roman;serif" w:hAnsi="Times New Roman;serif"/>
          <w:b w:val="false"/>
          <w:color w:val="000000"/>
          <w:sz w:val="22"/>
          <w:u w:val="single"/>
        </w:rPr>
        <w:t>times</w:t>
      </w:r>
      <w:r>
        <w:rPr>
          <w:color w:val="000000"/>
        </w:rPr>
        <w:t xml:space="preserve"> </w:t>
      </w:r>
      <w:r>
        <w:rPr>
          <w:rFonts w:ascii="Times New Roman;serif" w:hAnsi="Times New Roman;serif"/>
          <w:b w:val="false"/>
          <w:color w:val="000000"/>
          <w:sz w:val="22"/>
        </w:rPr>
        <w:t>(ii) the sum of the aggregate principal amount of Swingline Loans then outstanding that were to have been repaid with such Revolving Loans. On each date that a Revolving Loan is made, the Borrower shall first repay all of its Swingline Loans then outstanding with the proceeds of any such Borrowing (it being understood that if the proposed Borrowing is not the same Type as the outstanding Swingline Loan, the Borrower will request an additional concurrent Borrowing of Revolving Loans of the same Type as such Swingline Loan in an amount sufficient to repay such Swingline Loan).</w:t>
      </w:r>
    </w:p>
    <w:p>
      <w:pPr>
        <w:pStyle w:val="TextBody"/>
        <w:bidi w:val="0"/>
        <w:spacing w:lineRule="auto" w:line="240" w:before="0" w:after="240"/>
        <w:ind w:left="0" w:right="0" w:firstLine="1440"/>
        <w:jc w:val="both"/>
        <w:rPr/>
      </w:pPr>
      <w:bookmarkStart w:id="33" w:name="i6ebd4a930b734b7ba96738fdb3c12c61"/>
      <w:bookmarkEnd w:id="33"/>
      <w:r>
        <w:rPr>
          <w:rFonts w:ascii="Times New Roman;serif" w:hAnsi="Times New Roman;serif"/>
          <w:b w:val="false"/>
          <w:color w:val="000000"/>
          <w:sz w:val="22"/>
        </w:rPr>
        <w:t>(e)</w:t>
      </w:r>
      <w:r>
        <w:rPr>
          <w:rFonts w:ascii="Times New Roman;serif" w:hAnsi="Times New Roman;serif"/>
          <w:b w:val="false"/>
          <w:color w:val="000000"/>
          <w:sz w:val="22"/>
        </w:rPr>
        <w:t xml:space="preserve">Whenever, at any time after the Swingline Lender has received from any Lender such Lender’s Swingline Participation Amount in respect of the Swingline Loans made by the Swingline Lender, the Swingline Lender receives any payment on account of the Swingline Loans, the Swingline Lender will distribute to such Lender through the Administrative Agent its Swingline Participation Amount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by the Swingline Lender then due);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in the event that such payment received by the Swingline Lender is required to be returned, such Lender will return to the Swingline Lender any portion thereof previously distributed to it by the Swingline Lender.</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42925"/>
                <wp:effectExtent l="0" t="0" r="0" b="0"/>
                <wp:wrapNone/>
                <wp:docPr id="43" name="Frame4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34" w:name="i8b488a8f4faf46a79ef3e12d8c497ac0"/>
      <w:bookmarkEnd w:id="34"/>
      <w:r>
        <w:rPr>
          <w:rFonts w:ascii="Times New Roman;serif" w:hAnsi="Times New Roman;serif"/>
          <w:b w:val="false"/>
          <w:color w:val="000000"/>
          <w:sz w:val="22"/>
        </w:rPr>
        <w:t>(f)</w:t>
      </w:r>
      <w:r>
        <w:rPr>
          <w:rFonts w:ascii="Times New Roman;serif" w:hAnsi="Times New Roman;serif"/>
          <w:b w:val="false"/>
          <w:color w:val="000000"/>
          <w:sz w:val="22"/>
        </w:rPr>
        <w:t xml:space="preserve">Each Lender’s obligation to purchase participating interests pursuant to this Section 2.05 shall be absolute and unconditional and shall not be affected by any circumstance, including (i) any setoff, counterclaim, recoupment, defense or other right that such Lender or the Borrower may have against the Swingline Lender, the Borrower or any other Person for any reason whatsoever, (ii) the occurrence or continuance of a Default or an Event of Default or the failure to satisfy any of the other conditions specified in Article IV, (iii) any adverse change in the condition (financial or otherwise) of the Borrower, (iv) any breach of this Agreement or any other Credit Document by the Borrower or any other Lender or (v) any other circumstance, happening or event whatsoever, whether or not similar to any of the foregoing. </w:t>
      </w:r>
    </w:p>
    <w:p>
      <w:pPr>
        <w:pStyle w:val="TextBody"/>
        <w:bidi w:val="0"/>
        <w:spacing w:lineRule="auto" w:line="240" w:before="0" w:after="0"/>
        <w:ind w:left="0" w:right="0" w:firstLine="1440"/>
        <w:jc w:val="both"/>
        <w:rPr/>
      </w:pPr>
      <w:bookmarkStart w:id="35" w:name="ida772ea4f6194c7d8e2ae9678c4aa77d"/>
      <w:bookmarkEnd w:id="35"/>
      <w:r>
        <w:rPr>
          <w:rFonts w:ascii="Times New Roman;serif" w:hAnsi="Times New Roman;serif"/>
          <w:b w:val="false"/>
          <w:color w:val="000000"/>
          <w:sz w:val="22"/>
        </w:rPr>
        <w:t>Section 2.06</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0"/>
        <w:ind w:left="0" w:right="0" w:firstLine="1440"/>
        <w:jc w:val="both"/>
        <w:rPr/>
      </w:pPr>
      <w:bookmarkStart w:id="36" w:name="i3110f15ed17441f28dbd75ce50e31cbb"/>
      <w:bookmarkEnd w:id="36"/>
      <w:r>
        <w:rPr>
          <w:rFonts w:ascii="Times New Roman;serif" w:hAnsi="Times New Roman;serif"/>
          <w:b w:val="false"/>
          <w:color w:val="000000"/>
          <w:sz w:val="22"/>
        </w:rPr>
        <w:t>Section 2.07</w:t>
      </w:r>
      <w:r>
        <w:rPr>
          <w:rFonts w:ascii="Times New Roman;serif" w:hAnsi="Times New Roman;serif"/>
          <w:b w:val="false"/>
          <w:color w:val="000000"/>
          <w:sz w:val="22"/>
          <w:u w:val="single"/>
        </w:rPr>
        <w:t>Funding</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37" w:name="ifcaea220c06044748dfc99ab7d9f6e98"/>
      <w:bookmarkEnd w:id="37"/>
      <w:r>
        <w:rPr>
          <w:rFonts w:ascii="Times New Roman;serif" w:hAnsi="Times New Roman;serif"/>
          <w:b w:val="false"/>
          <w:color w:val="000000"/>
          <w:sz w:val="22"/>
        </w:rPr>
        <w:t>(a)</w:t>
      </w:r>
      <w:r>
        <w:rPr>
          <w:rFonts w:ascii="Times New Roman;serif" w:hAnsi="Times New Roman;serif"/>
          <w:b w:val="false"/>
          <w:color w:val="000000"/>
          <w:sz w:val="22"/>
        </w:rPr>
        <w:t xml:space="preserve">Each Lender shall make each Loan to be made by it hereunder on the proposed date thereof by wire transfer of immediately available funds by 5:00 p.m., New York City time, to the account of the Administrative Agent most recently designated by it for such purpose by notice to the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Swingline Loans shall be made as provided in Section 2.05. The Administrative Agent will make such Loans available to the Borrower by promptly crediting the amounts so received, in like funds (for the avoidance of doubt, the Administrative Agent shall not be required to fund on behalf of any other Lender if such Lender does not fund in accordance with the times set forth herein), to an account of the Borrower maintained with the Administrative Agent in New York City or such other account of the Borrower designated by the Borrower in the applicable Borrowing Request.</w:t>
      </w:r>
    </w:p>
    <w:p>
      <w:pPr>
        <w:pStyle w:val="TextBody"/>
        <w:bidi w:val="0"/>
        <w:spacing w:lineRule="auto" w:line="240" w:before="0" w:after="240"/>
        <w:ind w:left="0" w:right="0" w:firstLine="1440"/>
        <w:jc w:val="both"/>
        <w:rPr/>
      </w:pPr>
      <w:bookmarkStart w:id="38" w:name="i3b1721d37c0f4b609e0fb0362829f41b"/>
      <w:bookmarkEnd w:id="38"/>
      <w:r>
        <w:rPr>
          <w:rFonts w:ascii="Times New Roman;serif" w:hAnsi="Times New Roman;serif"/>
          <w:b w:val="false"/>
          <w:color w:val="000000"/>
          <w:sz w:val="22"/>
        </w:rPr>
        <w:t>(b)</w:t>
      </w:r>
      <w:r>
        <w:rPr>
          <w:rFonts w:ascii="Times New Roman;serif" w:hAnsi="Times New Roman;serif"/>
          <w:b w:val="false"/>
          <w:color w:val="000000"/>
          <w:sz w:val="22"/>
        </w:rPr>
        <w:t>Unless the Administrative Agent shall have received notice from a Lender not later than one Business Day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its sole discretion,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Short-Term Funding Rate Loans. If such Lender pays such amount to the Administrative Agent, then (x) such amount shall constitute such Lender’s Loan included in such Borrowing, and (y) if the Borrower has also paid such amount, such amount (excluding, for the avoidance of doubt, any interest paid pursuant to clause (ii) above) shall be promptly (and in any event within one Business Day) refunded to the Borrower. Nothing in this Section 2.07(b) shall be deemed to relieve any Lender from its obligation to fulfill its Commitments hereunder or to prejudice any rights that the Borrower may have against any Lender as a result of any default by such Lender hereunder.</w:t>
      </w:r>
    </w:p>
    <w:p>
      <w:pPr>
        <w:pStyle w:val="TextBody"/>
        <w:bidi w:val="0"/>
        <w:spacing w:lineRule="auto" w:line="240" w:before="0" w:after="0"/>
        <w:ind w:left="0" w:right="0" w:firstLine="1440"/>
        <w:jc w:val="both"/>
        <w:rPr/>
      </w:pPr>
      <w:bookmarkStart w:id="39" w:name="i9686f44702254897ae6404c6112cf691"/>
      <w:bookmarkEnd w:id="39"/>
      <w:r>
        <w:rPr>
          <w:rFonts w:ascii="Times New Roman;serif" w:hAnsi="Times New Roman;serif"/>
          <w:b w:val="false"/>
          <w:color w:val="000000"/>
          <w:sz w:val="22"/>
        </w:rPr>
        <w:t>Section 2.08</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0"/>
        <w:ind w:left="0" w:right="0" w:firstLine="1440"/>
        <w:jc w:val="both"/>
        <w:rPr/>
      </w:pPr>
      <w:bookmarkStart w:id="40" w:name="i59b6e16d49ff4dd7944632646faa24a0"/>
      <w:bookmarkEnd w:id="40"/>
      <w:r>
        <w:rPr>
          <w:rFonts w:ascii="Times New Roman;serif" w:hAnsi="Times New Roman;serif"/>
          <w:b w:val="false"/>
          <w:color w:val="000000"/>
          <w:sz w:val="22"/>
        </w:rPr>
        <w:t>Section 2.09</w:t>
      </w:r>
      <w:r>
        <w:rPr>
          <w:rFonts w:ascii="Times New Roman;serif" w:hAnsi="Times New Roman;serif"/>
          <w:b w:val="false"/>
          <w:color w:val="000000"/>
          <w:sz w:val="22"/>
          <w:u w:val="single"/>
        </w:rPr>
        <w:t>Termination and Reduction of Commitments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41" w:name="i147e0c5736bf43fe80ffd058fe69bb09"/>
      <w:bookmarkEnd w:id="41"/>
      <w:r>
        <w:rPr>
          <w:rFonts w:ascii="Times New Roman;serif" w:hAnsi="Times New Roman;serif"/>
          <w:b w:val="false"/>
          <w:color w:val="000000"/>
          <w:sz w:val="22"/>
        </w:rPr>
        <w:t>(a)</w:t>
      </w:r>
      <w:r>
        <w:rPr>
          <w:rFonts w:ascii="Times New Roman;serif" w:hAnsi="Times New Roman;serif"/>
          <w:b w:val="false"/>
          <w:color w:val="000000"/>
          <w:sz w:val="22"/>
        </w:rPr>
        <w:t xml:space="preserve">The Borrower shall have the right, upon not less than one Business Day’s notice to the Administrative Agent, to terminate the Commitments or, from time to time, to reduce the amount of the Commitments;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termination or reduction of Commitments shall be permitted if, after giving effect thereto and to any concurrent prepayments of the Revolving Loans and Swingline Loans, (a) the Total Revolving Credit Exposures would exceed the total Commitments or (b) any Lender’s Revolving Credit Exposure would exceed such Lender’s Commitment. Any such reduction shall be in an amount equal to $5,000,000, or a whole multiple of $1,000,000 in excess thereof, and shall reduce permanently the Commitments then in effect.</w:t>
      </w:r>
    </w:p>
    <w:p>
      <w:pPr>
        <w:pStyle w:val="TextBody"/>
        <w:bidi w:val="0"/>
        <w:spacing w:lineRule="auto" w:line="240" w:before="0" w:after="240"/>
        <w:ind w:left="0" w:right="0" w:firstLine="1440"/>
        <w:jc w:val="both"/>
        <w:rPr/>
      </w:pPr>
      <w:bookmarkStart w:id="42" w:name="i11e9772fe8124660a49a32909a191317"/>
      <w:bookmarkEnd w:id="42"/>
      <w:r>
        <w:rPr>
          <w:rFonts w:ascii="Times New Roman;serif" w:hAnsi="Times New Roman;serif"/>
          <w:b w:val="false"/>
          <w:color w:val="000000"/>
          <w:sz w:val="22"/>
        </w:rPr>
        <w:t>(b)</w:t>
      </w:r>
      <w:r>
        <w:rPr>
          <w:rFonts w:ascii="Times New Roman;serif" w:hAnsi="Times New Roman;serif"/>
          <w:b w:val="false"/>
          <w:color w:val="000000"/>
          <w:sz w:val="22"/>
        </w:rPr>
        <w:t>Unless previously terminated, the Commitments shall terminate on the Maturity Date.</w:t>
      </w:r>
    </w:p>
    <w:p>
      <w:pPr>
        <w:pStyle w:val="TextBody"/>
        <w:bidi w:val="0"/>
        <w:spacing w:lineRule="auto" w:line="240" w:before="0" w:after="240"/>
        <w:ind w:left="0" w:right="0" w:firstLine="1440"/>
        <w:jc w:val="both"/>
        <w:rPr/>
      </w:pPr>
      <w:bookmarkStart w:id="43" w:name="i0bc27d318ef9497da52515c7e748a283"/>
      <w:bookmarkEnd w:id="43"/>
      <w:r>
        <w:rPr>
          <w:rFonts w:ascii="Times New Roman;serif" w:hAnsi="Times New Roman;serif"/>
          <w:b w:val="false"/>
          <w:color w:val="000000"/>
          <w:sz w:val="22"/>
        </w:rPr>
        <w:t>(c)</w:t>
      </w:r>
      <w:r>
        <w:rPr>
          <w:rFonts w:ascii="Times New Roman;serif" w:hAnsi="Times New Roman;serif"/>
          <w:b w:val="false"/>
          <w:color w:val="000000"/>
          <w:sz w:val="22"/>
        </w:rPr>
        <w:t xml:space="preserve">Each notice delivered by the Borrower pursuant to this Section shall be irrevocable;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notice of termination of the Commitments delivered by the Borrower may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42925"/>
                <wp:effectExtent l="0" t="0" r="0" b="0"/>
                <wp:wrapNone/>
                <wp:docPr id="44" name="Frame4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state that such notice is conditioned upon the consummation of an acquisition or sale transaction or upon the effectiveness of other credit facilities or the receipt of proceeds from the issuance of other indebtedness or any other specified event,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pStyle w:val="TextBody"/>
        <w:bidi w:val="0"/>
        <w:spacing w:lineRule="auto" w:line="240" w:before="0" w:after="0"/>
        <w:ind w:left="0" w:right="0" w:firstLine="1440"/>
        <w:jc w:val="both"/>
        <w:rPr/>
      </w:pPr>
      <w:bookmarkStart w:id="44" w:name="i1232f5fb93b44dc5b20917beccb3ed53"/>
      <w:bookmarkEnd w:id="44"/>
      <w:r>
        <w:rPr>
          <w:rFonts w:ascii="Times New Roman;serif" w:hAnsi="Times New Roman;serif"/>
          <w:b w:val="false"/>
          <w:color w:val="000000"/>
          <w:sz w:val="22"/>
        </w:rPr>
        <w:t>Section 2.10</w:t>
      </w:r>
      <w:r>
        <w:rPr>
          <w:rFonts w:ascii="Times New Roman;serif" w:hAnsi="Times New Roman;serif"/>
          <w:b w:val="false"/>
          <w:color w:val="000000"/>
          <w:sz w:val="22"/>
          <w:u w:val="single"/>
        </w:rPr>
        <w:t>Repayment of Loans; Evidence of Debt</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45" w:name="i1d6aea6282254e9a97944fe98b1c2a34"/>
      <w:bookmarkEnd w:id="45"/>
      <w:r>
        <w:rPr>
          <w:rFonts w:ascii="Times New Roman;serif" w:hAnsi="Times New Roman;serif"/>
          <w:b w:val="false"/>
          <w:color w:val="000000"/>
          <w:sz w:val="22"/>
        </w:rPr>
        <w:t>(a)</w:t>
      </w:r>
      <w:r>
        <w:rPr>
          <w:rFonts w:ascii="Times New Roman;serif" w:hAnsi="Times New Roman;serif"/>
          <w:b w:val="false"/>
          <w:color w:val="000000"/>
          <w:sz w:val="22"/>
        </w:rPr>
        <w:t>The Borrower hereby unconditionally promises to pay to the Administrative Agent (i) for the account of each Lender the then unpaid principal amount of each Revolving Loan on the Maturity Date and (ii) for the account of the Swingline Lender the then unpaid principal amount of any Swingline Loans on the earlier of the Maturity Date and the fourth Business Day after such Swingline Loans are made, as set forth in Section 2.04(b).</w:t>
      </w:r>
    </w:p>
    <w:p>
      <w:pPr>
        <w:pStyle w:val="TextBody"/>
        <w:bidi w:val="0"/>
        <w:spacing w:lineRule="auto" w:line="240" w:before="0" w:after="240"/>
        <w:ind w:left="0" w:right="0" w:firstLine="1440"/>
        <w:jc w:val="both"/>
        <w:rPr/>
      </w:pPr>
      <w:bookmarkStart w:id="46" w:name="i572fef18e5bf4dc5b168a5f08a4f9c59"/>
      <w:bookmarkEnd w:id="46"/>
      <w:r>
        <w:rPr>
          <w:rFonts w:ascii="Times New Roman;serif" w:hAnsi="Times New Roman;serif"/>
          <w:b w:val="false"/>
          <w:color w:val="000000"/>
          <w:sz w:val="22"/>
        </w:rPr>
        <w:t>(b)</w:t>
      </w:r>
      <w:r>
        <w:rPr>
          <w:rFonts w:ascii="Times New Roman;serif" w:hAnsi="Times New Roman;serif"/>
          <w:b w:val="false"/>
          <w:color w:val="000000"/>
          <w:sz w:val="22"/>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lineRule="auto" w:line="240" w:before="0" w:after="240"/>
        <w:ind w:left="0" w:right="0" w:firstLine="1440"/>
        <w:jc w:val="both"/>
        <w:rPr/>
      </w:pPr>
      <w:bookmarkStart w:id="47" w:name="ied9ca201b5544e15bfaaa6af1337458b"/>
      <w:bookmarkEnd w:id="47"/>
      <w:r>
        <w:rPr>
          <w:rFonts w:ascii="Times New Roman;serif" w:hAnsi="Times New Roman;serif"/>
          <w:b w:val="false"/>
          <w:color w:val="000000"/>
          <w:sz w:val="22"/>
        </w:rPr>
        <w:t>(c)</w:t>
      </w:r>
      <w:r>
        <w:rPr>
          <w:rFonts w:ascii="Times New Roman;serif" w:hAnsi="Times New Roman;serif"/>
          <w:b w:val="false"/>
          <w:color w:val="000000"/>
          <w:sz w:val="22"/>
        </w:rPr>
        <w:t>The Administrative Agent shall maintain accounts in which it shall record (i) the amount of each Loan made to the Borrower hereunder and the Type thereof,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spacing w:lineRule="auto" w:line="240" w:before="0" w:after="240"/>
        <w:ind w:left="0" w:right="0" w:firstLine="1440"/>
        <w:jc w:val="both"/>
        <w:rPr/>
      </w:pPr>
      <w:bookmarkStart w:id="48" w:name="i6673c56f1819457d8665457c01097148"/>
      <w:bookmarkEnd w:id="48"/>
      <w:r>
        <w:rPr>
          <w:rFonts w:ascii="Times New Roman;serif" w:hAnsi="Times New Roman;serif"/>
          <w:b w:val="false"/>
          <w:color w:val="000000"/>
          <w:sz w:val="22"/>
        </w:rPr>
        <w:t>(d)</w:t>
      </w:r>
      <w:r>
        <w:rPr>
          <w:rFonts w:ascii="Times New Roman;serif" w:hAnsi="Times New Roman;serif"/>
          <w:b w:val="false"/>
          <w:color w:val="000000"/>
          <w:sz w:val="22"/>
        </w:rPr>
        <w:t xml:space="preserve">The entries made in the accounts maintained pursuant to paragraph (b) or (c) of this Section shall be prima facie evidence of the existence and amounts of the obligations recorded therein;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failure of any Lender or the Administrative Agent to maintain such accounts or any error therein shall not in any manner affect the obligation of the Borrower to repay the Loans in accordance with the terms of this Agreement.</w:t>
      </w:r>
    </w:p>
    <w:p>
      <w:pPr>
        <w:pStyle w:val="TextBody"/>
        <w:bidi w:val="0"/>
        <w:spacing w:lineRule="auto" w:line="240" w:before="0" w:after="240"/>
        <w:ind w:left="0" w:right="0" w:firstLine="1440"/>
        <w:jc w:val="both"/>
        <w:rPr/>
      </w:pPr>
      <w:bookmarkStart w:id="49" w:name="ia97de727658f421aa02dad2a630d199e"/>
      <w:bookmarkEnd w:id="49"/>
      <w:r>
        <w:rPr>
          <w:rFonts w:ascii="Times New Roman;serif" w:hAnsi="Times New Roman;serif"/>
          <w:b w:val="false"/>
          <w:color w:val="000000"/>
          <w:sz w:val="22"/>
        </w:rPr>
        <w:t>(e)</w:t>
      </w:r>
      <w:r>
        <w:rPr>
          <w:rFonts w:ascii="Times New Roman;serif" w:hAnsi="Times New Roman;serif"/>
          <w:b w:val="false"/>
          <w:color w:val="000000"/>
          <w:sz w:val="22"/>
        </w:rPr>
        <w:t xml:space="preserve">Any Lender may request that Loans made by it be evidenced by a promissory note. In such event, the Borrower shall prepare, execute and deliver to such Lender a promissory note payable to such Lender (or, if requested by such Lender, to such Lender and its registered assigns) and in the form attached as </w:t>
      </w:r>
      <w:r>
        <w:rPr>
          <w:rFonts w:ascii="Times New Roman;serif" w:hAnsi="Times New Roman;serif"/>
          <w:b w:val="false"/>
          <w:color w:val="000000"/>
          <w:sz w:val="22"/>
          <w:u w:val="single"/>
        </w:rPr>
        <w:t>Exhibit E</w:t>
      </w:r>
      <w:r>
        <w:rPr>
          <w:color w:val="000000"/>
        </w:rPr>
        <w:t xml:space="preserve"> </w:t>
      </w:r>
      <w:r>
        <w:rPr>
          <w:rFonts w:ascii="Times New Roman;serif" w:hAnsi="Times New Roman;serif"/>
          <w:b w:val="false"/>
          <w:color w:val="000000"/>
          <w:sz w:val="22"/>
        </w:rPr>
        <w:t>hereto or in another form approved by the Administrative Agent.</w:t>
      </w:r>
    </w:p>
    <w:p>
      <w:pPr>
        <w:pStyle w:val="TextBody"/>
        <w:bidi w:val="0"/>
        <w:spacing w:lineRule="auto" w:line="240" w:before="0" w:after="0"/>
        <w:ind w:left="0" w:right="0" w:firstLine="1440"/>
        <w:jc w:val="both"/>
        <w:rPr/>
      </w:pPr>
      <w:bookmarkStart w:id="50" w:name="ibf108b27dad04d0785b174c526774002"/>
      <w:bookmarkEnd w:id="50"/>
      <w:r>
        <w:rPr>
          <w:rFonts w:ascii="Times New Roman;serif" w:hAnsi="Times New Roman;serif"/>
          <w:b w:val="false"/>
          <w:color w:val="000000"/>
          <w:sz w:val="22"/>
        </w:rPr>
        <w:t>Section 2.11</w:t>
      </w:r>
      <w:r>
        <w:rPr>
          <w:rFonts w:ascii="Times New Roman;serif" w:hAnsi="Times New Roman;serif"/>
          <w:b w:val="false"/>
          <w:color w:val="000000"/>
          <w:sz w:val="22"/>
          <w:u w:val="single"/>
        </w:rPr>
        <w:t>Voluntary Prepayment of Loans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51" w:name="i8a7f3f195e504ab9a066b79d3b170b2a"/>
      <w:bookmarkEnd w:id="51"/>
      <w:r>
        <w:rPr>
          <w:rFonts w:ascii="Times New Roman;serif" w:hAnsi="Times New Roman;serif"/>
          <w:b w:val="false"/>
          <w:color w:val="000000"/>
          <w:sz w:val="22"/>
        </w:rPr>
        <w:t>(a)</w:t>
      </w:r>
      <w:r>
        <w:rPr>
          <w:rFonts w:ascii="Times New Roman;serif" w:hAnsi="Times New Roman;serif"/>
          <w:b w:val="false"/>
          <w:color w:val="000000"/>
          <w:sz w:val="22"/>
        </w:rPr>
        <w:t>The Borrower shall have the right at any time and from time to time prior to 4:00 P.M., New York City Time, on any Business Day, to prepay any Borrowing without penalty or premium of any kind, in whole or in part, upon irrevocable notice (subject to clause (b) below) delivered to the Administrative Agent no later than 1:00 P.M., New York City time, on the date of such prepayment, which notice shall specify the date and amount of prepayment and whether the prepayment is of Tranche A Loans, Tranche B Loans or Tranche C Loans. Upon receipt of any such notice the Administrative Agent shall promptly notify each relevant Lender thereof. If any such notice is given, the amount specified in such notice shall be due and payable on the date specified therein. Partial prepayments of Revolving Loans shall be in an aggregate principal amount of $5,000,000 or a whole multiple of $1,000,000 in excess thereof. Partial prepayments of Swingline Loans shall be in an aggregate principal amount of $5,000,000 or a whole multiple of $1,000,000 in excess thereof. Interest will accrue on such amount being prepaid until the next business day if such payment is received after 4:00 p.m., New York City time.</w:t>
      </w:r>
    </w:p>
    <w:p>
      <w:pPr>
        <w:pStyle w:val="TextBody"/>
        <w:bidi w:val="0"/>
        <w:spacing w:lineRule="auto" w:line="240" w:before="0" w:after="240"/>
        <w:ind w:left="0" w:right="0" w:firstLine="1440"/>
        <w:jc w:val="both"/>
        <w:rPr/>
      </w:pPr>
      <w:bookmarkStart w:id="52" w:name="i20584fcb21144689ab2196d86ab0536a"/>
      <w:bookmarkEnd w:id="52"/>
      <w:r>
        <w:rPr>
          <w:rFonts w:ascii="Times New Roman;serif" w:hAnsi="Times New Roman;serif"/>
          <w:b w:val="false"/>
          <w:color w:val="000000"/>
          <w:sz w:val="22"/>
        </w:rPr>
        <w:t>(b)</w:t>
      </w:r>
      <w:r>
        <w:rPr>
          <w:rFonts w:ascii="Times New Roman;serif" w:hAnsi="Times New Roman;serif"/>
          <w:b w:val="false"/>
          <w:color w:val="000000"/>
          <w:sz w:val="22"/>
        </w:rPr>
        <w:t xml:space="preserve">Each notice of prepayment shall be irrevocable;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notice of prepayment delivered by the Borrower may state that such notice is conditioned upon the consummation of an acquisition or sale transaction or upon the effectiveness of other credit facilities or the receipt of proceeds from the issuance of other indebtedness or any other specified event, in which case such notice may be revoked by the Borrower (by notice to the Administrative Agent on or prior to the specified prepayment date) if such condition is not satisfied. Each prepayment of a Borrowing shall be applied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42925"/>
                <wp:effectExtent l="0" t="0" r="0" b="0"/>
                <wp:wrapNone/>
                <wp:docPr id="45" name="Frame4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ratably to the Loans included in the prepaid Borrowing;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outstanding Swingline Loans shall be repaid prior to the prepayment of any Revolving Loans. Prepayments shall be accompanied by the payment of accrued and unpaid interest.</w:t>
      </w:r>
    </w:p>
    <w:p>
      <w:pPr>
        <w:pStyle w:val="TextBody"/>
        <w:bidi w:val="0"/>
        <w:spacing w:lineRule="auto" w:line="240" w:before="0" w:after="240"/>
        <w:ind w:left="0" w:right="0" w:firstLine="1440"/>
        <w:jc w:val="both"/>
        <w:rPr/>
      </w:pPr>
      <w:bookmarkStart w:id="53" w:name="i65074e19ddda4de8b3d3c322ab838bd2"/>
      <w:bookmarkEnd w:id="53"/>
      <w:r>
        <w:rPr>
          <w:rFonts w:ascii="Times New Roman;serif" w:hAnsi="Times New Roman;serif"/>
          <w:b w:val="false"/>
          <w:color w:val="000000"/>
          <w:sz w:val="22"/>
        </w:rPr>
        <w:t>Section 2.12</w:t>
      </w:r>
      <w:r>
        <w:rPr>
          <w:rFonts w:ascii="Times New Roman;serif" w:hAnsi="Times New Roman;serif"/>
          <w:b w:val="false"/>
          <w:color w:val="000000"/>
          <w:sz w:val="22"/>
          <w:u w:val="single"/>
        </w:rPr>
        <w:t>Calculation of Loan Value; Mandatory Prepayments; Releases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54" w:name="ic0eb68d8597048c9a4027f67623dd2fa"/>
      <w:bookmarkEnd w:id="54"/>
      <w:r>
        <w:rPr>
          <w:rFonts w:ascii="Times New Roman;serif" w:hAnsi="Times New Roman;serif"/>
          <w:b w:val="false"/>
          <w:color w:val="000000"/>
          <w:sz w:val="22"/>
        </w:rPr>
        <w:t>(a)</w:t>
      </w:r>
      <w:r>
        <w:rPr>
          <w:rFonts w:ascii="Times New Roman;serif" w:hAnsi="Times New Roman;serif"/>
          <w:b w:val="false"/>
          <w:color w:val="000000"/>
          <w:sz w:val="22"/>
        </w:rPr>
        <w:t xml:space="preserve">With respect to each Pledged Eligible Asset, Loan Value shall be determined at 6:00 P.M., New York City time, on each Business Day;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if any Pledged Eligible Asset is added to the Collateral or ceases to constitute a Pledged Eligible Asset, the Loan Value of each Pledged Eligible Asset shall also be determined as of the time (or approximately as of such time) of such addition and/or cessation. If at any time the sum of the unpaid principal balance of the Tranche A Loans then outstanding shall be in excess of the aggregate Loan Value of the Pledged Eligible Assets (a “</w:t>
      </w:r>
      <w:r>
        <w:rPr>
          <w:rFonts w:ascii="Times New Roman;serif" w:hAnsi="Times New Roman;serif"/>
          <w:b w:val="false"/>
          <w:color w:val="000000"/>
          <w:sz w:val="22"/>
          <w:u w:val="single"/>
        </w:rPr>
        <w:t>Deficiency</w:t>
      </w:r>
      <w:r>
        <w:rPr>
          <w:color w:val="000000"/>
        </w:rPr>
        <w:t>”</w:t>
      </w:r>
      <w:r>
        <w:rPr>
          <w:rFonts w:ascii="Times New Roman;serif" w:hAnsi="Times New Roman;serif"/>
          <w:b w:val="false"/>
          <w:color w:val="000000"/>
          <w:sz w:val="22"/>
        </w:rPr>
        <w:t>), the Borrower shall, following written demand from the Administrative Agent, either, (A) deliver additional Pledged Eligible Assets no later than the later of 6:00 P.M., New York City time, on the date of such demand (if such demand is delivered to the Borrower by 11:00 A.M., New York City time, on such Business Day), or, otherwise, 6:00 P.M., New York City time, on the following Business Day so that the aggregate Loan Value of the Pledged Eligible Assets is at least equal to the principal balance of the Tranche A Loans outstanding or (B) pay to the Administrative Agent for the account of the Lenders no later than 4:00 P.M., New York City time, on the date such Deficiency occurred (if such demand is delivered to the Borrower by 11:00 A.M., New York City time, on such Business Day), or, otherwise, by 4:00 P.M., New York City time, on the following Business Day the amount of such Deficiency as a mandatory prepayment on such Tranche A Loans.</w:t>
      </w:r>
    </w:p>
    <w:p>
      <w:pPr>
        <w:pStyle w:val="TextBody"/>
        <w:bidi w:val="0"/>
        <w:spacing w:lineRule="auto" w:line="240" w:before="0" w:after="240"/>
        <w:ind w:left="0" w:right="0" w:firstLine="1440"/>
        <w:jc w:val="both"/>
        <w:rPr/>
      </w:pPr>
      <w:bookmarkStart w:id="55" w:name="ida13de089c774ef885f0ab4a58325667"/>
      <w:bookmarkEnd w:id="55"/>
      <w:r>
        <w:rPr>
          <w:rFonts w:ascii="Times New Roman;serif" w:hAnsi="Times New Roman;serif"/>
          <w:b w:val="false"/>
          <w:color w:val="000000"/>
          <w:sz w:val="22"/>
        </w:rPr>
        <w:t>(b)</w:t>
      </w:r>
      <w:r>
        <w:rPr>
          <w:rFonts w:ascii="Times New Roman;serif" w:hAnsi="Times New Roman;serif"/>
          <w:b w:val="false"/>
          <w:color w:val="000000"/>
          <w:sz w:val="22"/>
        </w:rPr>
        <w:t xml:space="preserve">At or prior to 10:00 A.M., New York City time, on each Business Day on which any Tranche B Loans shall remain outstanding, the Borrower shall deliver to the Administrative Agent a Tranche B Limit Notice as of the close of business on the previous Business Day. In the event that the aggregate principal amount of outstanding Tranche B Loans exceeds the Tranche B Limit, the Borrower shall, on such Business Day, prepay Tranche B Loans in an amount sufficient to cure such deficiency. </w:t>
      </w:r>
    </w:p>
    <w:p>
      <w:pPr>
        <w:pStyle w:val="TextBody"/>
        <w:bidi w:val="0"/>
        <w:spacing w:lineRule="auto" w:line="240" w:before="0" w:after="240"/>
        <w:ind w:left="0" w:right="0" w:firstLine="1440"/>
        <w:jc w:val="both"/>
        <w:rPr/>
      </w:pPr>
      <w:bookmarkStart w:id="56" w:name="i74cdde54673044d9bf2375867027322f"/>
      <w:bookmarkEnd w:id="56"/>
      <w:r>
        <w:rPr>
          <w:rFonts w:ascii="Times New Roman;serif" w:hAnsi="Times New Roman;serif"/>
          <w:b w:val="false"/>
          <w:color w:val="000000"/>
          <w:sz w:val="22"/>
        </w:rPr>
        <w:t>(c)</w:t>
      </w:r>
      <w:r>
        <w:rPr>
          <w:rFonts w:ascii="Times New Roman;serif" w:hAnsi="Times New Roman;serif"/>
          <w:b w:val="false"/>
          <w:color w:val="000000"/>
          <w:sz w:val="22"/>
        </w:rPr>
        <w:t>At or prior to 10:00 A.M., New York City time, on the next Business Day following each calculation of the Reserve Formula or any other 15c3-3 reserve calculation, if any Tranche C Loans shall remain outstanding, the Borrower shall deliver to the Administrative Agent a Tranche C Limit Notice as of such previous Business Day. In the event that the aggregate principal amount of outstanding Tranche C Loans exceeds the Tranche C Limit as set forth in a Tranche C Limit Notice, the Borrower shall, on the Business Day on which such a Tranche C Limit Notice is delivered, prepay Tranche C Loans in an amount sufficient to cure such deficiency.</w:t>
      </w:r>
    </w:p>
    <w:p>
      <w:pPr>
        <w:pStyle w:val="TextBody"/>
        <w:bidi w:val="0"/>
        <w:spacing w:lineRule="auto" w:line="240" w:before="0" w:after="240"/>
        <w:ind w:left="0" w:right="0" w:firstLine="1440"/>
        <w:jc w:val="both"/>
        <w:rPr/>
      </w:pPr>
      <w:bookmarkStart w:id="57" w:name="i102980a266d94e258bb2ca1fdbec7462"/>
      <w:bookmarkEnd w:id="57"/>
      <w:r>
        <w:rPr>
          <w:rFonts w:ascii="Times New Roman;serif" w:hAnsi="Times New Roman;serif"/>
          <w:b w:val="false"/>
          <w:color w:val="000000"/>
          <w:sz w:val="22"/>
        </w:rPr>
        <w:t>(d)</w:t>
      </w:r>
      <w:r>
        <w:rPr>
          <w:rFonts w:ascii="Times New Roman;serif" w:hAnsi="Times New Roman;serif"/>
          <w:b w:val="false"/>
          <w:color w:val="000000"/>
          <w:sz w:val="22"/>
        </w:rPr>
        <w:t xml:space="preserve">Any Pledged Eligible Asset shall be released from the pledge thereof in favor of the Lenders promptly upon the request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no Default or Event of Default has occurred and is continuing at such time and (ii) a Deficiency would not be in existence after giving effect to such release and the receipt on the date of such release (and, for the avoidance of doubt, prior to such release) of any cash proceeds to be used for the prepayment of Tranche A Loans or additional Eligible Assets identified by the Borrower to be used as substitute Pledged Eligible Assets. </w:t>
      </w:r>
    </w:p>
    <w:p>
      <w:pPr>
        <w:pStyle w:val="TextBody"/>
        <w:bidi w:val="0"/>
        <w:spacing w:lineRule="auto" w:line="240" w:before="0" w:after="240"/>
        <w:ind w:left="0" w:right="0" w:firstLine="1440"/>
        <w:jc w:val="both"/>
        <w:rPr/>
      </w:pPr>
      <w:bookmarkStart w:id="58" w:name="i818508e16583492dbf1f715f5956ba0f"/>
      <w:bookmarkEnd w:id="58"/>
      <w:r>
        <w:rPr>
          <w:rFonts w:ascii="Times New Roman;serif" w:hAnsi="Times New Roman;serif"/>
          <w:b w:val="false"/>
          <w:color w:val="000000"/>
          <w:sz w:val="22"/>
        </w:rPr>
        <w:t>(e)</w:t>
      </w:r>
      <w:r>
        <w:rPr>
          <w:rFonts w:ascii="Times New Roman;serif" w:hAnsi="Times New Roman;serif"/>
          <w:b w:val="false"/>
          <w:color w:val="000000"/>
          <w:sz w:val="22"/>
        </w:rPr>
        <w:t xml:space="preserve">The amount of any NSCC Margin Deposits deposited in an account subject to a deposit account control agreement constituting a Security Document in excess of the outstanding principal amount of Tranche B Loans shall be promptly distributed pursuant to the directions of the Borrower upon the request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(i) Default or Event of Default has occurred and is continuing at such time and (ii) any outstanding Tranche B Loans shall be prepaid prior to such distribution.</w:t>
      </w:r>
    </w:p>
    <w:p>
      <w:pPr>
        <w:pStyle w:val="TextBody"/>
        <w:bidi w:val="0"/>
        <w:spacing w:lineRule="auto" w:line="240" w:before="0" w:after="240"/>
        <w:ind w:left="0" w:right="0" w:firstLine="1440"/>
        <w:jc w:val="both"/>
        <w:rPr/>
      </w:pPr>
      <w:bookmarkStart w:id="59" w:name="i55a8f44cfc074ec88944f9dd6f0cd1d3"/>
      <w:bookmarkEnd w:id="59"/>
      <w:r>
        <w:rPr>
          <w:rFonts w:ascii="Times New Roman;serif" w:hAnsi="Times New Roman;serif"/>
          <w:b w:val="false"/>
          <w:color w:val="000000"/>
          <w:sz w:val="22"/>
        </w:rPr>
        <w:t>(f)</w:t>
      </w:r>
      <w:r>
        <w:rPr>
          <w:rFonts w:ascii="Times New Roman;serif" w:hAnsi="Times New Roman;serif"/>
          <w:b w:val="false"/>
          <w:color w:val="000000"/>
          <w:sz w:val="22"/>
        </w:rPr>
        <w:t>The Borrower shall direct all funds that are withdrawn from the Reserve Account (and not otherwise subject to any segregation requirement) to an account maintained by the Borrower subject to a customary deposit account control agreement constituting a Security Document (any such account, a “</w:t>
      </w:r>
      <w:r>
        <w:rPr>
          <w:rFonts w:ascii="Times New Roman;serif" w:hAnsi="Times New Roman;serif"/>
          <w:b w:val="false"/>
          <w:color w:val="000000"/>
          <w:sz w:val="22"/>
          <w:u w:val="single"/>
        </w:rPr>
        <w:t>Tranche C Collateral Account</w:t>
      </w:r>
      <w:r>
        <w:rPr>
          <w:color w:val="000000"/>
        </w:rPr>
        <w:t>”</w:t>
      </w:r>
      <w:r>
        <w:rPr>
          <w:rFonts w:ascii="Times New Roman;serif" w:hAnsi="Times New Roman;serif"/>
          <w:b w:val="false"/>
          <w:color w:val="000000"/>
          <w:sz w:val="22"/>
        </w:rPr>
        <w:t xml:space="preserve">). The amount of any proceeds of Eligible Funds deposited in a Tranche C Collateral Account in excess of the outstanding principal amount of Tranche C Loans shall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42925"/>
                <wp:effectExtent l="0" t="0" r="0" b="0"/>
                <wp:wrapNone/>
                <wp:docPr id="46" name="Frame4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be promptly distributed pursuant to the directions of the Borrower upon the request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no Default or Event of Default has occurred and is continuing at such time and (ii) any outstanding Tranche C Loans shall be prepaid prior to such distribution.</w:t>
      </w:r>
    </w:p>
    <w:p>
      <w:pPr>
        <w:pStyle w:val="TextBody"/>
        <w:bidi w:val="0"/>
        <w:spacing w:lineRule="auto" w:line="240" w:before="0" w:after="240"/>
        <w:ind w:left="0" w:right="0" w:firstLine="1440"/>
        <w:jc w:val="both"/>
        <w:rPr/>
      </w:pPr>
      <w:bookmarkStart w:id="60" w:name="ia090a72ddf1d4f159914b967691ba0a2"/>
      <w:bookmarkEnd w:id="60"/>
      <w:r>
        <w:rPr>
          <w:rFonts w:ascii="Times New Roman;serif" w:hAnsi="Times New Roman;serif"/>
          <w:b w:val="false"/>
          <w:color w:val="000000"/>
          <w:sz w:val="22"/>
        </w:rPr>
        <w:t>(g)</w:t>
      </w:r>
      <w:r>
        <w:rPr>
          <w:rFonts w:ascii="Times New Roman;serif" w:hAnsi="Times New Roman;serif"/>
          <w:b w:val="false"/>
          <w:color w:val="000000"/>
          <w:sz w:val="22"/>
        </w:rPr>
        <w:t xml:space="preserve">Any prepayment made pursuant to this Section 2.12 shall be accompanied by a notice delivered to the Administrative Agent specifying the date and amount of such prepayment and whether such prepayment is of Tranche A Loans, Tranche B Loans or Tranche C Loans. </w:t>
      </w:r>
    </w:p>
    <w:p>
      <w:pPr>
        <w:pStyle w:val="TextBody"/>
        <w:bidi w:val="0"/>
        <w:spacing w:lineRule="auto" w:line="240" w:before="0" w:after="0"/>
        <w:ind w:left="0" w:right="0" w:firstLine="1440"/>
        <w:jc w:val="both"/>
        <w:rPr/>
      </w:pPr>
      <w:bookmarkStart w:id="61" w:name="i9e92bfdf1571487ab2b8f013b7c9cec2"/>
      <w:bookmarkEnd w:id="61"/>
      <w:r>
        <w:rPr>
          <w:rFonts w:ascii="Times New Roman;serif" w:hAnsi="Times New Roman;serif"/>
          <w:b w:val="false"/>
          <w:color w:val="000000"/>
          <w:sz w:val="22"/>
        </w:rPr>
        <w:t>Section 2.13</w:t>
      </w:r>
      <w:r>
        <w:rPr>
          <w:rFonts w:ascii="Times New Roman;serif" w:hAnsi="Times New Roman;serif"/>
          <w:b w:val="false"/>
          <w:color w:val="000000"/>
          <w:sz w:val="22"/>
          <w:u w:val="single"/>
        </w:rPr>
        <w:t>Fees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62" w:name="ia57df4b982414510a8d2a982e55b1fca"/>
      <w:bookmarkEnd w:id="62"/>
      <w:r>
        <w:rPr>
          <w:rFonts w:ascii="Times New Roman;serif" w:hAnsi="Times New Roman;serif"/>
          <w:b w:val="false"/>
          <w:color w:val="000000"/>
          <w:sz w:val="22"/>
        </w:rPr>
        <w:t>(a)</w:t>
      </w:r>
      <w:r>
        <w:rPr>
          <w:rFonts w:ascii="Times New Roman;serif" w:hAnsi="Times New Roman;serif"/>
          <w:b w:val="false"/>
          <w:color w:val="000000"/>
          <w:sz w:val="22"/>
        </w:rPr>
        <w:t>The Borrower agrees to pay to the Administrative Agent for the account of each Lender a commitment fee, which shall accrue at the Commitment Fee Rate on the daily amount of the unused Commitment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calculating the unused Commitment, the aggregate principal amount of Swingline Loans then outstanding shall be deemed to be zero) of such Lender during the period from and including the Effective Date to but excluding the date on which such Commitment terminates. Commitment fees accrued through and including the last day of March, June, September and December of each year shall be payable quarterly in arrears on the fifteenth day of each April, July, October and January and on the date on which the Commitments terminate, commencing on the first such date to occur after the Effective Date. All commitment fees shall be computed on the basis of a year of 360 days and shall be payable for the actual number of days elapsed (including the first day but excluding the last day).</w:t>
      </w:r>
    </w:p>
    <w:p>
      <w:pPr>
        <w:pStyle w:val="TextBody"/>
        <w:bidi w:val="0"/>
        <w:spacing w:lineRule="auto" w:line="240" w:before="0" w:after="240"/>
        <w:ind w:left="0" w:right="0" w:firstLine="1440"/>
        <w:jc w:val="both"/>
        <w:rPr/>
      </w:pPr>
      <w:bookmarkStart w:id="63" w:name="ie23cc4884ae348bb90aa7a5f36f99d9e"/>
      <w:bookmarkEnd w:id="63"/>
      <w:r>
        <w:rPr>
          <w:rFonts w:ascii="Times New Roman;serif" w:hAnsi="Times New Roman;serif"/>
          <w:b w:val="false"/>
          <w:color w:val="000000"/>
          <w:sz w:val="22"/>
        </w:rPr>
        <w:t>(b)</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bookmarkStart w:id="64" w:name="i5585c56e0a0d4c16abaa26a50b2163d5"/>
      <w:bookmarkEnd w:id="64"/>
      <w:r>
        <w:rPr>
          <w:rFonts w:ascii="Times New Roman;serif" w:hAnsi="Times New Roman;serif"/>
          <w:b w:val="false"/>
          <w:color w:val="000000"/>
          <w:sz w:val="22"/>
        </w:rPr>
        <w:t>(c)</w:t>
      </w:r>
      <w:r>
        <w:rPr>
          <w:rFonts w:ascii="Times New Roman;serif" w:hAnsi="Times New Roman;serif"/>
          <w:b w:val="false"/>
          <w:color w:val="000000"/>
          <w:sz w:val="22"/>
        </w:rPr>
        <w:t>The Borrower agrees to pay to the Administrative Agent, for its own account, fees payable in the amounts and at the times separately agreed upon in writing between the Borrower and the Administrative Agent.</w:t>
      </w:r>
    </w:p>
    <w:p>
      <w:pPr>
        <w:pStyle w:val="TextBody"/>
        <w:bidi w:val="0"/>
        <w:spacing w:lineRule="auto" w:line="240" w:before="0" w:after="240"/>
        <w:ind w:left="0" w:right="0" w:firstLine="1440"/>
        <w:jc w:val="both"/>
        <w:rPr/>
      </w:pPr>
      <w:bookmarkStart w:id="65" w:name="i34b4e9549bce412fbf45a6612918b75c"/>
      <w:bookmarkEnd w:id="65"/>
      <w:r>
        <w:rPr>
          <w:rFonts w:ascii="Times New Roman;serif" w:hAnsi="Times New Roman;serif"/>
          <w:b w:val="false"/>
          <w:color w:val="000000"/>
          <w:sz w:val="22"/>
        </w:rPr>
        <w:t>(d)</w:t>
      </w:r>
      <w:r>
        <w:rPr>
          <w:rFonts w:ascii="Times New Roman;serif" w:hAnsi="Times New Roman;serif"/>
          <w:b w:val="false"/>
          <w:color w:val="000000"/>
          <w:sz w:val="22"/>
        </w:rPr>
        <w:t>All fees payable hereunder shall be paid on the dates due, in dollars in immediately available funds, to the Administrative Agent for distribution, in the case of commitment fees, to the Lenders. Fees paid shall not be refundable under any circumstances.</w:t>
      </w:r>
    </w:p>
    <w:p>
      <w:pPr>
        <w:pStyle w:val="TextBody"/>
        <w:bidi w:val="0"/>
        <w:spacing w:lineRule="auto" w:line="240" w:before="0" w:after="0"/>
        <w:ind w:left="0" w:right="0" w:firstLine="1440"/>
        <w:jc w:val="both"/>
        <w:rPr/>
      </w:pPr>
      <w:bookmarkStart w:id="66" w:name="i7701222a42384c138b8f52405908ff8b"/>
      <w:bookmarkEnd w:id="66"/>
      <w:r>
        <w:rPr>
          <w:rFonts w:ascii="Times New Roman;serif" w:hAnsi="Times New Roman;serif"/>
          <w:b w:val="false"/>
          <w:color w:val="000000"/>
          <w:sz w:val="22"/>
        </w:rPr>
        <w:t>Section 2.14</w:t>
      </w:r>
      <w:r>
        <w:rPr>
          <w:rFonts w:ascii="Times New Roman;serif" w:hAnsi="Times New Roman;serif"/>
          <w:b w:val="false"/>
          <w:color w:val="000000"/>
          <w:sz w:val="22"/>
          <w:u w:val="single"/>
        </w:rPr>
        <w:t>Interest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67" w:name="i06df784dc94d4f069479888afef8aa5c"/>
      <w:bookmarkEnd w:id="67"/>
      <w:r>
        <w:rPr>
          <w:rFonts w:ascii="Times New Roman;serif" w:hAnsi="Times New Roman;serif"/>
          <w:b w:val="false"/>
          <w:color w:val="000000"/>
          <w:sz w:val="22"/>
        </w:rPr>
        <w:t>(a)</w:t>
      </w:r>
      <w:r>
        <w:rPr>
          <w:rFonts w:ascii="Times New Roman;serif" w:hAnsi="Times New Roman;serif"/>
          <w:b w:val="false"/>
          <w:color w:val="000000"/>
          <w:sz w:val="22"/>
        </w:rPr>
        <w:t>Each Loan (including each Swingline Loan) shall bear interest at the Short-Term Funding Rate plus the Applicable Rate.</w:t>
      </w:r>
    </w:p>
    <w:p>
      <w:pPr>
        <w:pStyle w:val="TextBody"/>
        <w:bidi w:val="0"/>
        <w:spacing w:lineRule="auto" w:line="240" w:before="0" w:after="240"/>
        <w:ind w:left="0" w:right="0" w:firstLine="1440"/>
        <w:jc w:val="both"/>
        <w:rPr/>
      </w:pPr>
      <w:bookmarkStart w:id="68" w:name="i510606eb2eaf48b391e7f078a248f2ee"/>
      <w:bookmarkEnd w:id="68"/>
      <w:r>
        <w:rPr>
          <w:rFonts w:ascii="Times New Roman;serif" w:hAnsi="Times New Roman;serif"/>
          <w:b w:val="false"/>
          <w:color w:val="000000"/>
          <w:sz w:val="22"/>
        </w:rPr>
        <w:t>(b)</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1440"/>
        <w:jc w:val="both"/>
        <w:rPr/>
      </w:pPr>
      <w:bookmarkStart w:id="69" w:name="i477e3865774f461697a1d29d3ee5d9cb"/>
      <w:bookmarkEnd w:id="69"/>
      <w:r>
        <w:rPr>
          <w:rFonts w:ascii="Times New Roman;serif" w:hAnsi="Times New Roman;serif"/>
          <w:b w:val="false"/>
          <w:color w:val="000000"/>
          <w:sz w:val="22"/>
        </w:rPr>
        <w:t>(c)</w:t>
      </w:r>
      <w:r>
        <w:rPr>
          <w:rFonts w:ascii="Times New Roman;serif" w:hAnsi="Times New Roman;serif"/>
          <w:b w:val="false"/>
          <w:color w:val="000000"/>
          <w:sz w:val="22"/>
        </w:rPr>
        <w:t>If at any time after the occurrence and during the continuance of any Event of Default under Section 6.01, any principal of or interest on any Loan or any fee or other amount payable by the Borrower hereunder is not paid when due, whether at stated maturity, upon acceleration or otherwise, such overdue amount shall bear interest (in the case of any unpaid fee or other amount payable by the Borrower hereunder (other than principal of or interest on any Loan), upon election of the Required Lenders),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Short-Term Funding Rate Loans as provided in paragraph (a) of this Section.</w:t>
      </w:r>
    </w:p>
    <w:p>
      <w:pPr>
        <w:pStyle w:val="TextBody"/>
        <w:bidi w:val="0"/>
        <w:spacing w:lineRule="auto" w:line="240" w:before="0" w:after="240"/>
        <w:ind w:left="0" w:right="0" w:firstLine="1440"/>
        <w:jc w:val="both"/>
        <w:rPr/>
      </w:pPr>
      <w:bookmarkStart w:id="70" w:name="i612bf44ea9804630aa3c93026b7fa3ab"/>
      <w:bookmarkEnd w:id="70"/>
      <w:r>
        <w:rPr>
          <w:rFonts w:ascii="Times New Roman;serif" w:hAnsi="Times New Roman;serif"/>
          <w:b w:val="false"/>
          <w:color w:val="000000"/>
          <w:sz w:val="22"/>
        </w:rPr>
        <w:t>(d)</w:t>
      </w:r>
      <w:r>
        <w:rPr>
          <w:rFonts w:ascii="Times New Roman;serif" w:hAnsi="Times New Roman;serif"/>
          <w:b w:val="false"/>
          <w:color w:val="000000"/>
          <w:sz w:val="22"/>
        </w:rPr>
        <w:t xml:space="preserve">Accrued interest on each Loan shall be payable in arrears on each Interest Payment Date and upon termination of the Commitments;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interest accrued pursuant to paragraph (c) of this Section shall be payable on demand and (ii) in the event of any repayment or prepayment of any Loan, accrued interest on the principal amount repaid or prepaid shall be payable on the date of such repayment or prepayment.</w:t>
      </w:r>
    </w:p>
    <w:p>
      <w:pPr>
        <w:pStyle w:val="TextBody"/>
        <w:bidi w:val="0"/>
        <w:spacing w:lineRule="auto" w:line="240" w:before="0" w:after="240"/>
        <w:ind w:left="0" w:right="0" w:firstLine="1440"/>
        <w:jc w:val="both"/>
        <w:rPr/>
      </w:pPr>
      <w:bookmarkStart w:id="71" w:name="i66b618e4223c444db647c05bf67042d6"/>
      <w:bookmarkEnd w:id="71"/>
      <w:r>
        <w:rPr>
          <w:rFonts w:ascii="Times New Roman;serif" w:hAnsi="Times New Roman;serif"/>
          <w:b w:val="false"/>
          <w:color w:val="000000"/>
          <w:sz w:val="22"/>
        </w:rPr>
        <w:t>(e)</w:t>
      </w:r>
      <w:r>
        <w:rPr>
          <w:rFonts w:ascii="Times New Roman;serif" w:hAnsi="Times New Roman;serif"/>
          <w:b w:val="false"/>
          <w:color w:val="000000"/>
          <w:sz w:val="22"/>
        </w:rPr>
        <w:t xml:space="preserve">All interest hereunder shall be computed on the basis of a year of 360 days, and in each case, shall be payable for the actual number of days elapsed (including the first day but excluding the last day). Any change in the interest rate on a Loan shall become effective as of the opening of business on the day on which such change becomes effective. The Short-Term Funding Rate shall be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42925"/>
                <wp:effectExtent l="0" t="0" r="0" b="0"/>
                <wp:wrapNone/>
                <wp:docPr id="47" name="Frame4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determined by the Administrative Agent, and such determination shall be conclusive absent manifest error.</w:t>
      </w:r>
    </w:p>
    <w:p>
      <w:pPr>
        <w:pStyle w:val="TextBody"/>
        <w:bidi w:val="0"/>
        <w:spacing w:lineRule="auto" w:line="240" w:before="0" w:after="0"/>
        <w:ind w:left="0" w:right="0" w:firstLine="1440"/>
        <w:jc w:val="both"/>
        <w:rPr/>
      </w:pPr>
      <w:bookmarkStart w:id="72" w:name="i7a6ce41854ed475a992658fa49e8b258"/>
      <w:bookmarkEnd w:id="72"/>
      <w:r>
        <w:rPr>
          <w:rFonts w:ascii="Times New Roman;serif" w:hAnsi="Times New Roman;serif"/>
          <w:b w:val="false"/>
          <w:color w:val="000000"/>
          <w:sz w:val="22"/>
        </w:rPr>
        <w:t>Section 2.15</w:t>
      </w:r>
      <w:r>
        <w:rPr>
          <w:rFonts w:ascii="Times New Roman;serif" w:hAnsi="Times New Roman;serif"/>
          <w:b w:val="false"/>
          <w:color w:val="000000"/>
          <w:sz w:val="22"/>
          <w:u w:val="single"/>
        </w:rPr>
        <w:t>Alternate Rate of Interest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73" w:name="i11ebe9c7f5a04694aaefe9cac673894d"/>
      <w:bookmarkEnd w:id="73"/>
      <w:r>
        <w:rPr>
          <w:rFonts w:ascii="Times New Roman;serif" w:hAnsi="Times New Roman;serif"/>
          <w:b w:val="false"/>
          <w:color w:val="000000"/>
          <w:sz w:val="22"/>
        </w:rPr>
        <w:t>(a)</w:t>
      </w:r>
      <w:r>
        <w:rPr>
          <w:rFonts w:ascii="Times New Roman;serif" w:hAnsi="Times New Roman;serif"/>
          <w:b w:val="false"/>
          <w:color w:val="000000"/>
          <w:sz w:val="22"/>
        </w:rPr>
        <w:t>Subject to clauses (b), (c), (d) and (e) of this Section 2.15, if:</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74" w:name="ibe77b0b9ffc042488ac5d6232e60a661"/>
      <w:bookmarkEnd w:id="74"/>
      <w:r>
        <w:rPr>
          <w:rFonts w:ascii="Times New Roman;serif" w:hAnsi="Times New Roman;serif"/>
          <w:b w:val="false"/>
          <w:color w:val="000000"/>
          <w:sz w:val="22"/>
        </w:rPr>
        <w:t>(i)the Administrative Agent determines (which determination shall be conclusive absent manifest error) at any time, that adequate and reasonable means do not exist for ascertaining the Daily Simple SOFR; or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75" w:name="i8428b66b674142e390a55f640e76fa24"/>
      <w:bookmarkEnd w:id="75"/>
      <w:r>
        <w:rPr>
          <w:rFonts w:ascii="Times New Roman;serif" w:hAnsi="Times New Roman;serif"/>
          <w:b w:val="false"/>
          <w:color w:val="000000"/>
          <w:sz w:val="22"/>
        </w:rPr>
        <w:t>(ii)the Administrative Agent is advised by the Required Lenders that at any time, the Daily Simple SOFR will not adequately and fairly reflect the cost to such Lenders (or Lender) of making or maintaining their Loans (or its Loan) included in such Borrowing;</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or a Benchmark Replacement is implemented, the component of the Short-Term Funding Rate based upon the Daily Simple SOFR will not be used in any determination of the Short-Term Funding Rate.</w:t>
      </w:r>
    </w:p>
    <w:p>
      <w:pPr>
        <w:pStyle w:val="TextBody"/>
        <w:bidi w:val="0"/>
        <w:spacing w:lineRule="auto" w:line="240" w:before="0" w:after="240"/>
        <w:ind w:left="0" w:right="0" w:firstLine="1440"/>
        <w:jc w:val="both"/>
        <w:rPr/>
      </w:pPr>
      <w:bookmarkStart w:id="76" w:name="iea66ac32d9ad4f70b98d274daef6d88f"/>
      <w:bookmarkEnd w:id="76"/>
      <w:r>
        <w:rPr>
          <w:rFonts w:ascii="Times New Roman;serif" w:hAnsi="Times New Roman;serif"/>
          <w:b w:val="false"/>
          <w:color w:val="000000"/>
          <w:sz w:val="22"/>
        </w:rPr>
        <w:t>(b)</w:t>
      </w:r>
      <w:r>
        <w:rPr>
          <w:rFonts w:ascii="Times New Roman;serif" w:hAnsi="Times New Roman;serif"/>
          <w:b w:val="false"/>
          <w:color w:val="000000"/>
          <w:sz w:val="22"/>
        </w:rPr>
        <w:t>Notwithstanding anything to the contrary herein or in any other Credit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Credit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w:t>
      </w:r>
    </w:p>
    <w:p>
      <w:pPr>
        <w:pStyle w:val="TextBody"/>
        <w:bidi w:val="0"/>
        <w:spacing w:lineRule="auto" w:line="240" w:before="0" w:after="240"/>
        <w:ind w:left="0" w:right="0" w:firstLine="1440"/>
        <w:jc w:val="both"/>
        <w:rPr/>
      </w:pPr>
      <w:bookmarkStart w:id="77" w:name="ie2dd41e11d634662930904c4146febe7"/>
      <w:bookmarkEnd w:id="77"/>
      <w:r>
        <w:rPr>
          <w:rFonts w:ascii="Times New Roman;serif" w:hAnsi="Times New Roman;serif"/>
          <w:b w:val="false"/>
          <w:color w:val="000000"/>
          <w:sz w:val="22"/>
        </w:rPr>
        <w:t>(c)</w:t>
      </w:r>
      <w:r>
        <w:rPr>
          <w:rFonts w:ascii="Times New Roman;serif" w:hAnsi="Times New Roman;serif"/>
          <w:b w:val="false"/>
          <w:color w:val="000000"/>
          <w:sz w:val="22"/>
        </w:rPr>
        <w:t>Notwithstanding anything to the contrary herein or in any other Credit Document, the Administrative Agent will have the right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w:t>
      </w:r>
    </w:p>
    <w:p>
      <w:pPr>
        <w:pStyle w:val="TextBody"/>
        <w:bidi w:val="0"/>
        <w:spacing w:lineRule="auto" w:line="240" w:before="0" w:after="240"/>
        <w:ind w:left="0" w:right="0" w:firstLine="1440"/>
        <w:jc w:val="both"/>
        <w:rPr/>
      </w:pPr>
      <w:bookmarkStart w:id="78" w:name="idc422d50abca45ed9e0803ed05d95e65"/>
      <w:bookmarkEnd w:id="78"/>
      <w:r>
        <w:rPr>
          <w:rFonts w:ascii="Times New Roman;serif" w:hAnsi="Times New Roman;serif"/>
          <w:b w:val="false"/>
          <w:color w:val="000000"/>
          <w:sz w:val="22"/>
        </w:rPr>
        <w:t>(d)</w:t>
      </w:r>
      <w:r>
        <w:rPr>
          <w:rFonts w:ascii="Times New Roman;serif" w:hAnsi="Times New Roman;serif"/>
          <w:b w:val="false"/>
          <w:color w:val="000000"/>
          <w:sz w:val="22"/>
        </w:rPr>
        <w:t xml:space="preserve">The Administrative Agent will promptly notify the Borrower and the Lenders of </w:t>
      </w:r>
      <w:r>
        <w:rPr>
          <w:rFonts w:ascii="Times New Roman;serif" w:hAnsi="Times New Roman;serif"/>
          <w:b w:val="false"/>
          <w:color w:val="000000"/>
          <w:sz w:val="24"/>
        </w:rPr>
        <w:t>(i)</w:t>
      </w:r>
      <w:bookmarkStart w:id="79" w:name="idf53ec051bb74a2a89c7b1af72d0c758"/>
      <w:bookmarkEnd w:id="79"/>
      <w:r>
        <w:rPr>
          <w:color w:val="000000"/>
        </w:rPr>
        <w:t xml:space="preserve"> </w:t>
      </w:r>
      <w:r>
        <w:rPr>
          <w:rFonts w:ascii="Times New Roman;serif" w:hAnsi="Times New Roman;serif"/>
          <w:b w:val="false"/>
          <w:color w:val="000000"/>
          <w:sz w:val="22"/>
        </w:rPr>
        <w:t xml:space="preserve">any occurrence of a Benchmark Transition Event, </w:t>
      </w:r>
      <w:r>
        <w:rPr>
          <w:rFonts w:ascii="Times New Roman;serif" w:hAnsi="Times New Roman;serif"/>
          <w:b w:val="false"/>
          <w:color w:val="000000"/>
          <w:sz w:val="24"/>
        </w:rPr>
        <w:t>(ii)</w:t>
      </w:r>
      <w:bookmarkStart w:id="80" w:name="if77a92ec63934a488107bfc6865f80fb"/>
      <w:bookmarkEnd w:id="80"/>
      <w:r>
        <w:rPr>
          <w:color w:val="000000"/>
        </w:rPr>
        <w:t xml:space="preserve"> </w:t>
      </w:r>
      <w:r>
        <w:rPr>
          <w:rFonts w:ascii="Times New Roman;serif" w:hAnsi="Times New Roman;serif"/>
          <w:b w:val="false"/>
          <w:color w:val="000000"/>
          <w:sz w:val="22"/>
        </w:rPr>
        <w:t xml:space="preserve">the implementation of any Benchmark Replacement, </w:t>
      </w:r>
      <w:r>
        <w:rPr>
          <w:rFonts w:ascii="Times New Roman;serif" w:hAnsi="Times New Roman;serif"/>
          <w:b w:val="false"/>
          <w:color w:val="000000"/>
          <w:sz w:val="24"/>
        </w:rPr>
        <w:t>(iii)</w:t>
      </w:r>
      <w:bookmarkStart w:id="81" w:name="i74474b5cbe22492db26f8d85ba4f40fb"/>
      <w:bookmarkEnd w:id="81"/>
      <w:r>
        <w:rPr>
          <w:color w:val="000000"/>
        </w:rPr>
        <w:t xml:space="preserve"> </w:t>
      </w:r>
      <w:r>
        <w:rPr>
          <w:rFonts w:ascii="Times New Roman;serif" w:hAnsi="Times New Roman;serif"/>
          <w:b w:val="false"/>
          <w:color w:val="000000"/>
          <w:sz w:val="22"/>
        </w:rPr>
        <w:t xml:space="preserve">the effectiveness of any Benchmark Replacement Conforming Changes and </w:t>
      </w:r>
      <w:r>
        <w:rPr>
          <w:rFonts w:ascii="Times New Roman;serif" w:hAnsi="Times New Roman;serif"/>
          <w:b w:val="false"/>
          <w:color w:val="000000"/>
          <w:sz w:val="24"/>
        </w:rPr>
        <w:t>(iv)</w:t>
      </w:r>
      <w:bookmarkStart w:id="82" w:name="id723fac6267b49eaa8cc2d2a751d6da4"/>
      <w:bookmarkEnd w:id="82"/>
      <w:r>
        <w:rPr>
          <w:color w:val="000000"/>
        </w:rPr>
        <w:t xml:space="preserve"> </w:t>
      </w:r>
      <w:r>
        <w:rPr>
          <w:rFonts w:ascii="Times New Roman;serif" w:hAnsi="Times New Roman;serif"/>
          <w:b w:val="false"/>
          <w:color w:val="000000"/>
          <w:sz w:val="22"/>
        </w:rPr>
        <w:t>the commencement or conclusion of any Benchmark Unavailability Period. Any determination, decision or election that may be made by the Administrative Agent or, if applicable, any Lender (or group of Lenders) pursuant to this Section 2.15,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2.15.</w:t>
      </w:r>
    </w:p>
    <w:p>
      <w:pPr>
        <w:pStyle w:val="TextBody"/>
        <w:bidi w:val="0"/>
        <w:spacing w:lineRule="auto" w:line="240" w:before="0" w:after="0"/>
        <w:ind w:left="0" w:right="0" w:firstLine="1440"/>
        <w:jc w:val="both"/>
        <w:rPr/>
      </w:pPr>
      <w:bookmarkStart w:id="83" w:name="i571d4a8d699f47e58aa2b2af15bf18d1"/>
      <w:bookmarkEnd w:id="83"/>
      <w:r>
        <w:rPr>
          <w:rFonts w:ascii="Times New Roman;serif" w:hAnsi="Times New Roman;serif"/>
          <w:b w:val="false"/>
          <w:color w:val="000000"/>
          <w:sz w:val="22"/>
        </w:rPr>
        <w:t>Section 2.16</w:t>
      </w:r>
      <w:r>
        <w:rPr>
          <w:rFonts w:ascii="Times New Roman;serif" w:hAnsi="Times New Roman;serif"/>
          <w:b w:val="false"/>
          <w:color w:val="000000"/>
          <w:sz w:val="22"/>
          <w:u w:val="single"/>
        </w:rPr>
        <w:t>Increased Costs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84" w:name="i8384b20e068b4747b0bc10a5ebbec2f6"/>
      <w:bookmarkEnd w:id="84"/>
      <w:r>
        <w:rPr>
          <w:rFonts w:ascii="Times New Roman;serif" w:hAnsi="Times New Roman;serif"/>
          <w:b w:val="false"/>
          <w:color w:val="000000"/>
          <w:sz w:val="22"/>
        </w:rPr>
        <w:t>(a)</w:t>
      </w:r>
      <w:r>
        <w:rPr>
          <w:rFonts w:ascii="Times New Roman;serif" w:hAnsi="Times New Roman;serif"/>
          <w:b w:val="false"/>
          <w:color w:val="000000"/>
          <w:sz w:val="22"/>
        </w:rPr>
        <w:t>If any Change in Law shall:</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85" w:name="i3f406d10b89b460cb2957b7e19992ebb"/>
      <w:bookmarkEnd w:id="85"/>
      <w:r>
        <w:rPr>
          <w:rFonts w:ascii="Times New Roman;serif" w:hAnsi="Times New Roman;serif"/>
          <w:b w:val="false"/>
          <w:color w:val="000000"/>
          <w:sz w:val="22"/>
        </w:rPr>
        <w:t>(i)impose, modify or deem applicable any reserve, special deposit, liquidity, capital adequacy or similar requirement (including any compulsory loan requirement, insurance charge or other assessment) against assets of, deposits with or for the account of, or credit extended by, any Lender;</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42925"/>
                <wp:effectExtent l="0" t="0" r="0" b="0"/>
                <wp:wrapNone/>
                <wp:docPr id="48" name="Frame4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86" w:name="ie5b9920762074c93b779b56171ed3316"/>
      <w:bookmarkEnd w:id="86"/>
      <w:r>
        <w:rPr>
          <w:rFonts w:ascii="Times New Roman;serif" w:hAnsi="Times New Roman;serif"/>
          <w:b w:val="false"/>
          <w:color w:val="000000"/>
          <w:sz w:val="22"/>
        </w:rPr>
        <w:t>(ii)impose on any Lender or the London interbank market any other condition, cost or expense (other than Taxes) affecting this Agreement or Loans made by such Lender or participation therein; or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87" w:name="i529683941c78431999886025bb9d2c4a"/>
      <w:bookmarkEnd w:id="87"/>
      <w:r>
        <w:rPr>
          <w:rFonts w:ascii="Times New Roman;serif" w:hAnsi="Times New Roman;serif"/>
          <w:b w:val="false"/>
          <w:color w:val="000000"/>
          <w:sz w:val="22"/>
        </w:rPr>
        <w:t>(iii)subject any Recipient to any Taxes (other than (A) Indemnified Taxes, (B) Taxes described in clauses (b) through (d) of the definition of Excluded Taxes and (C) Other Connection Taxes) on its loans, loan principal, letters of credit, commitments, or other obligations, or its deposits, reserves, other liabilities or capital attributable thereto;</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the result of any of the foregoing shall be to increase the cost to such Lender or such other Recipient of making, continuing, converting or maintaining any Loan (or of maintaining its obligation to make any such Loan) or to reduce the amount of any sum received or receivable by such Lender or such other Recipient hereunder (whether of principal, interest or otherwise), then the Borrower will within ten Business Days of written demand pay to such Lender or such other Recipient, as the case may be, such additional amount or amounts as will compensate such Lender or such other Recipient, as the case may be, for such additional costs incurred or reduction suffered.</w:t>
      </w:r>
    </w:p>
    <w:p>
      <w:pPr>
        <w:pStyle w:val="TextBody"/>
        <w:bidi w:val="0"/>
        <w:spacing w:lineRule="auto" w:line="240" w:before="0" w:after="240"/>
        <w:ind w:left="0" w:right="0" w:firstLine="1440"/>
        <w:jc w:val="both"/>
        <w:rPr/>
      </w:pPr>
      <w:bookmarkStart w:id="88" w:name="if1ba11eaa5d646239b9ac043ae52bd11"/>
      <w:bookmarkEnd w:id="88"/>
      <w:r>
        <w:rPr>
          <w:rFonts w:ascii="Times New Roman;serif" w:hAnsi="Times New Roman;serif"/>
          <w:b w:val="false"/>
          <w:color w:val="000000"/>
          <w:sz w:val="22"/>
        </w:rPr>
        <w:t>(b)</w:t>
      </w:r>
      <w:r>
        <w:rPr>
          <w:rFonts w:ascii="Times New Roman;serif" w:hAnsi="Times New Roman;serif"/>
          <w:b w:val="false"/>
          <w:color w:val="000000"/>
          <w:sz w:val="22"/>
        </w:rPr>
        <w:t>If any Lender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such Lender shall promptly notify the Borrower in writing thereof, and from time to time the Borrower will pay to such Lender such additional amount or amounts as will compensate such Lender or such Lender’s holding company for any such reduction suffered. Notwithstanding anything to the contrary provided in this Section 2.16, no Lender shall be entitled to request any payment or amount under this Section 2.16 unless such Lender is generally demanding payment in a consistent manner under comparable provisions of its agreements with similarly situated borrowers of similar credit quality.</w:t>
      </w:r>
    </w:p>
    <w:p>
      <w:pPr>
        <w:pStyle w:val="TextBody"/>
        <w:bidi w:val="0"/>
        <w:spacing w:lineRule="auto" w:line="240" w:before="0" w:after="240"/>
        <w:ind w:left="0" w:right="0" w:firstLine="1440"/>
        <w:jc w:val="both"/>
        <w:rPr/>
      </w:pPr>
      <w:bookmarkStart w:id="89" w:name="i3007466f4b7f4d07a764c6d805acd4b7"/>
      <w:bookmarkEnd w:id="89"/>
      <w:r>
        <w:rPr>
          <w:rFonts w:ascii="Times New Roman;serif" w:hAnsi="Times New Roman;serif"/>
          <w:b w:val="false"/>
          <w:color w:val="000000"/>
          <w:sz w:val="22"/>
        </w:rPr>
        <w:t>(c)</w:t>
      </w:r>
      <w:r>
        <w:rPr>
          <w:rFonts w:ascii="Times New Roman;serif" w:hAnsi="Times New Roman;serif"/>
          <w:b w:val="false"/>
          <w:color w:val="000000"/>
          <w:sz w:val="22"/>
        </w:rPr>
        <w:t>A certificate of a Lender setting forth the amount or amounts necessary to compensate such Lender or its holding company, as the case may be, as specified in paragraph (a) or (b) of this Section shall be delivered to the Borrower, shall include reasonable details for calculation of such amount or amounts and shall be conclusive absent manifest error. The Borrower shall pay such Lender the amount shown as due on any such certificate within 10 days after receipt thereof.</w:t>
      </w:r>
    </w:p>
    <w:p>
      <w:pPr>
        <w:pStyle w:val="TextBody"/>
        <w:bidi w:val="0"/>
        <w:spacing w:lineRule="auto" w:line="240" w:before="0" w:after="240"/>
        <w:ind w:left="0" w:right="0" w:firstLine="1440"/>
        <w:jc w:val="both"/>
        <w:rPr/>
      </w:pPr>
      <w:bookmarkStart w:id="90" w:name="i82d6f534167e4ff096f7fc9417e61172"/>
      <w:bookmarkEnd w:id="90"/>
      <w:r>
        <w:rPr>
          <w:rFonts w:ascii="Times New Roman;serif" w:hAnsi="Times New Roman;serif"/>
          <w:b w:val="false"/>
          <w:color w:val="000000"/>
          <w:sz w:val="22"/>
        </w:rPr>
        <w:t>(d)</w:t>
      </w:r>
      <w:r>
        <w:rPr>
          <w:rFonts w:ascii="Times New Roman;serif" w:hAnsi="Times New Roman;serif"/>
          <w:b w:val="false"/>
          <w:color w:val="000000"/>
          <w:sz w:val="22"/>
        </w:rPr>
        <w:t xml:space="preserve">Failure or delay on the part of any Lender to notify the Borrower or demand compensation pursuant to this Section shall not constitute a waiver of such Lender’s right to demand such compensation;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not be required to compensate a Lender pursuant to this Section for any increased costs or reductions incurred more than 270 days prior to the date that such Lender notifies the Borrower of the Change in Law giving rise to such increased costs or reductions and of such Lender’s intention to claim compensation therefor;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if the Change in Law giving rise to such increased costs or reductions is retroactive, then the 270-day period referred to above shall be extended to include the period of retroactive effect thereof.</w:t>
      </w:r>
    </w:p>
    <w:p>
      <w:pPr>
        <w:pStyle w:val="TextBody"/>
        <w:bidi w:val="0"/>
        <w:spacing w:lineRule="auto" w:line="240" w:before="0" w:after="0"/>
        <w:ind w:left="0" w:right="0" w:firstLine="1440"/>
        <w:jc w:val="both"/>
        <w:rPr/>
      </w:pPr>
      <w:bookmarkStart w:id="91" w:name="i2b96a8cacb4147759be9ac569d60c263"/>
      <w:bookmarkEnd w:id="91"/>
      <w:r>
        <w:rPr>
          <w:rFonts w:ascii="Times New Roman;serif" w:hAnsi="Times New Roman;serif"/>
          <w:b w:val="false"/>
          <w:color w:val="000000"/>
          <w:sz w:val="22"/>
        </w:rPr>
        <w:t>Section 2.17</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0"/>
        <w:ind w:left="0" w:right="0" w:firstLine="1440"/>
        <w:jc w:val="both"/>
        <w:rPr/>
      </w:pPr>
      <w:bookmarkStart w:id="92" w:name="i8447d63608e64cd8a299d287afefb7e6"/>
      <w:bookmarkEnd w:id="92"/>
      <w:r>
        <w:rPr>
          <w:rFonts w:ascii="Times New Roman;serif" w:hAnsi="Times New Roman;serif"/>
          <w:b w:val="false"/>
          <w:color w:val="000000"/>
          <w:sz w:val="22"/>
        </w:rPr>
        <w:t>Section 2.18</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93" w:name="i1fc6a2b906d740aeb5c66b870a995c95"/>
      <w:bookmarkEnd w:id="93"/>
      <w:r>
        <w:rPr>
          <w:rFonts w:ascii="Times New Roman;serif" w:hAnsi="Times New Roman;serif"/>
          <w:b w:val="false"/>
          <w:color w:val="000000"/>
          <w:sz w:val="22"/>
        </w:rPr>
        <w:t>(a)</w:t>
      </w:r>
      <w:r>
        <w:rPr>
          <w:rFonts w:ascii="Times New Roman;serif" w:hAnsi="Times New Roman;serif"/>
          <w:b w:val="false"/>
          <w:color w:val="000000"/>
          <w:sz w:val="22"/>
        </w:rPr>
        <w:t>Each payment by the Borrower under any Credit Document shall be made without withholding for any Taxes, unless such withholding is required by any law. If any Withholding Agent determines, in its sole discretion exercised in good faith, that it is so required to withhold Taxes, then such Withholding Agent may so withhold and shall timely pay the full amount of withheld Taxes to the relevant Governmental Authority in accordance with applicable law. If such Taxes are Indemnified Taxes, then the amount payable by the Borrower shall be increased as necessary so that, net of such withholding (including such withholding applicable to additional amounts payable under this Section 2.18), the applicable Recipient receives the amount it would have received had no such withholding been made.</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42925"/>
                <wp:effectExtent l="0" t="0" r="0" b="0"/>
                <wp:wrapNone/>
                <wp:docPr id="49" name="Frame4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94" w:name="if4f8bc9668b7479dbf42ac51ffb8a40f"/>
      <w:bookmarkEnd w:id="94"/>
      <w:r>
        <w:rPr>
          <w:rFonts w:ascii="Times New Roman;serif" w:hAnsi="Times New Roman;serif"/>
          <w:b w:val="false"/>
          <w:color w:val="000000"/>
          <w:sz w:val="22"/>
        </w:rPr>
        <w:t>(b)</w:t>
      </w:r>
      <w:r>
        <w:rPr>
          <w:rFonts w:ascii="Times New Roman;serif" w:hAnsi="Times New Roman;serif"/>
          <w:b w:val="false"/>
          <w:color w:val="000000"/>
          <w:sz w:val="22"/>
        </w:rPr>
        <w:t>The Borrower shall timely pay to the relevant Governmental Authority in accordance with applicable law, or at the option of the Administrative Agent timely reimburse it for the payment of, any Other Taxes.</w:t>
      </w:r>
    </w:p>
    <w:p>
      <w:pPr>
        <w:pStyle w:val="TextBody"/>
        <w:bidi w:val="0"/>
        <w:spacing w:lineRule="auto" w:line="240" w:before="0" w:after="240"/>
        <w:ind w:left="0" w:right="0" w:firstLine="1440"/>
        <w:jc w:val="both"/>
        <w:rPr/>
      </w:pPr>
      <w:bookmarkStart w:id="95" w:name="i22be680310624758807826b2b4aaceb9"/>
      <w:bookmarkEnd w:id="95"/>
      <w:r>
        <w:rPr>
          <w:rFonts w:ascii="Times New Roman;serif" w:hAnsi="Times New Roman;serif"/>
          <w:b w:val="false"/>
          <w:color w:val="000000"/>
          <w:sz w:val="22"/>
        </w:rPr>
        <w:t>(c)</w:t>
      </w:r>
      <w:r>
        <w:rPr>
          <w:rFonts w:ascii="Times New Roman;serif" w:hAnsi="Times New Roman;serif"/>
          <w:b w:val="false"/>
          <w:color w:val="000000"/>
          <w:sz w:val="22"/>
        </w:rPr>
        <w:t>As soon as practicable after any payment of Taxes by the Borrower to a Governmental Authority pursuant to this Section 2.18,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40" w:before="0" w:after="240"/>
        <w:ind w:left="0" w:right="0" w:firstLine="1440"/>
        <w:jc w:val="both"/>
        <w:rPr/>
      </w:pPr>
      <w:bookmarkStart w:id="96" w:name="ie6163c3bb94a453eb89ec9814592ad46"/>
      <w:bookmarkEnd w:id="96"/>
      <w:r>
        <w:rPr>
          <w:rFonts w:ascii="Times New Roman;serif" w:hAnsi="Times New Roman;serif"/>
          <w:b w:val="false"/>
          <w:color w:val="000000"/>
          <w:sz w:val="22"/>
        </w:rPr>
        <w:t>(d)</w:t>
      </w:r>
      <w:r>
        <w:rPr>
          <w:rFonts w:ascii="Times New Roman;serif" w:hAnsi="Times New Roman;serif"/>
          <w:b w:val="false"/>
          <w:color w:val="000000"/>
          <w:sz w:val="22"/>
        </w:rPr>
        <w:t>The Borrower shall severally indemnify each Recipient for any Indemnified Taxes that are paid or payable by such Recipient in connection with any Credit Document related to the Borrower (including amounts paid or payable under this Section 2.18) and any reasonable expenses arising therefrom or with respect thereto, whether or not such Indemnified Taxes were correctly or legally imposed or asserted by the relevant Governmental Authority. The indemnity under this Section 2.18(d) shall be paid within twenty (20) days after the Recipient delivers to the Borrower a certificate stating the amount of any Indemnified Taxes so paid or payable by such Recipient and describing the basis for the indemnification claim. Such certificate shall be conclusive of the amount so paid or payable absent manifest error. Such Recipient shall deliver a copy of such certificate to the Administrative Agent.</w:t>
      </w:r>
    </w:p>
    <w:p>
      <w:pPr>
        <w:pStyle w:val="TextBody"/>
        <w:bidi w:val="0"/>
        <w:spacing w:lineRule="auto" w:line="240" w:before="0" w:after="240"/>
        <w:ind w:left="0" w:right="0" w:firstLine="1440"/>
        <w:jc w:val="both"/>
        <w:rPr/>
      </w:pPr>
      <w:bookmarkStart w:id="97" w:name="iad872a793f564a9ab0166e0294c44580"/>
      <w:bookmarkEnd w:id="97"/>
      <w:r>
        <w:rPr>
          <w:rFonts w:ascii="Times New Roman;serif" w:hAnsi="Times New Roman;serif"/>
          <w:b w:val="false"/>
          <w:color w:val="000000"/>
          <w:sz w:val="22"/>
        </w:rPr>
        <w:t>(e)</w:t>
      </w:r>
      <w:r>
        <w:rPr>
          <w:rFonts w:ascii="Times New Roman;serif" w:hAnsi="Times New Roman;serif"/>
          <w:b w:val="false"/>
          <w:color w:val="000000"/>
          <w:sz w:val="22"/>
        </w:rPr>
        <w:t>Each Lender shall severally indemnify the Administrative Agent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9.04(b)(vi) relating to the maintenance of a Participant Register, and (iii) any Excluded Taxes attributable to such Lender, in each case that are paid or payable by the Administrative Agent in connection with any Credit Document and any reasonable expenses arising therefrom or with respect thereto, whether or not such Taxes were correctly or legally imposed or asserted by the relevant Governmental Authority. The indemnity under this Section 2.18(e) shall be paid within twenty (20) days after the Administrative Agent delivers to the applicable Lender a certificate stating the amount of Taxes so paid or payable by the Administrative Agent. Such certificate shall be conclusive of the amount so paid or payable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paragraph (e).</w:t>
      </w:r>
    </w:p>
    <w:p>
      <w:pPr>
        <w:pStyle w:val="TextBody"/>
        <w:bidi w:val="0"/>
        <w:spacing w:lineRule="auto" w:line="240" w:before="0" w:after="240"/>
        <w:ind w:left="0" w:right="0" w:firstLine="1440"/>
        <w:jc w:val="both"/>
        <w:rPr/>
      </w:pPr>
      <w:bookmarkStart w:id="98" w:name="i3df5397a5c6d43eba3194db9ffd5849c"/>
      <w:bookmarkEnd w:id="98"/>
      <w:r>
        <w:rPr>
          <w:rFonts w:ascii="Times New Roman;serif" w:hAnsi="Times New Roman;serif"/>
          <w:b w:val="false"/>
          <w:color w:val="000000"/>
          <w:sz w:val="22"/>
        </w:rPr>
        <w:t>(f)</w:t>
      </w:r>
      <w:r>
        <w:rPr>
          <w:rFonts w:ascii="Times New Roman;serif" w:hAnsi="Times New Roman;serif"/>
          <w:b w:val="false"/>
          <w:color w:val="000000"/>
          <w:sz w:val="24"/>
        </w:rPr>
        <w:t>(i)</w:t>
      </w:r>
      <w:bookmarkStart w:id="99" w:name="id7cbfb591b1849afb41708947809e13b"/>
      <w:bookmarkEnd w:id="99"/>
      <w:r>
        <w:rPr>
          <w:color w:val="000000"/>
        </w:rPr>
        <w:t xml:space="preserve"> </w:t>
      </w:r>
      <w:r>
        <w:rPr>
          <w:rFonts w:ascii="Times New Roman;serif" w:hAnsi="Times New Roman;serif"/>
          <w:b w:val="false"/>
          <w:color w:val="000000"/>
          <w:sz w:val="22"/>
        </w:rPr>
        <w:t xml:space="preserve">Any Lender that is entitled to an exemption from, or reduction of, any applicable withholding Tax with respect to any payments under any Credit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or at a reduced rate of, withholding. In addition, any Lender, if requested by the Borrower or the Administrative Agent, shall deliver such other documentation prescribed by law or reasonably requested by the Borrower or the Administrative Agent as will enable the Borrower or the Administrative Agent to determine whether or not such Lender is subject to any withholding (including backup withholding) or information reporting requirements. Notwithstanding anything to the contrary in the preceding two sentences, the completion, execution and submission of such documentation (other than such documentation set forth in Section 2.18(f)(ii)(A) through (ii)(E) and Section 2.18(f)(iii) below) shall not be required if in the Lender’s reasonable judgment such completion, execution or submission would subject such Lender to any material unreimbursed cost or expense (or, in the case of a Change in Law, any incremental material unreimbursed cost or expense) or would materially prejudice the legal or commercial position of such Lender. Upon the reasonable request of the Borrower or the Administrative Agent (or as otherwise required by applicable law), any Lender shall update any form or certification previously delivered pursuant to this Section 2.18(f). If any form or certification previously delivered pursuant to this Section expires or becomes obsolete or inaccurate in any respect with respect to a Lender, such Lender shall promptly (and in any event within 10 days after such expiration, obsolescence or inaccuracy) notify the Borrower and the Administrative Agent in writing of such expiration, obsolescence or inaccuracy and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42925"/>
                <wp:effectExtent l="0" t="0" r="0" b="0"/>
                <wp:wrapNone/>
                <wp:docPr id="50" name="Frame5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update the form or certification if it is legally eligible to do so (or promptly notify the Borrower and the Administrative Agent in writing of its legal inability to do so).</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00" w:name="ie21315185f0441f487432d1aa1be00a4"/>
      <w:bookmarkEnd w:id="100"/>
      <w:r>
        <w:rPr>
          <w:rFonts w:ascii="Times New Roman;serif" w:hAnsi="Times New Roman;serif"/>
          <w:b w:val="false"/>
          <w:color w:val="000000"/>
          <w:sz w:val="22"/>
        </w:rPr>
        <w:t>(i)Without limiting the generality of the foregoing, any Lender with respect to the Borrower shall deliver to the Borrower and the Administrative Agent (in such number of copies reasonably requested by the Borrower and the Administrative Agent) on or prior to the date on which such Lender becomes a party hereto (and from time to time thereafter upon the reasonable request of the Borrower or the Administrative Agent), duly completed and executed copies of whichever of the following is applicable:</w:t>
      </w:r>
    </w:p>
    <w:p>
      <w:pPr>
        <w:pStyle w:val="TextBody"/>
        <w:bidi w:val="0"/>
        <w:spacing w:lineRule="auto" w:line="240" w:before="0" w:after="240"/>
        <w:ind w:left="0" w:right="0" w:firstLine="1440"/>
        <w:jc w:val="both"/>
        <w:rPr/>
      </w:pPr>
      <w:bookmarkStart w:id="101" w:name="ia612e1128e0a4f58a226e7da6da9712b"/>
      <w:bookmarkEnd w:id="101"/>
      <w:r>
        <w:rPr>
          <w:rFonts w:ascii="Times New Roman;serif" w:hAnsi="Times New Roman;serif"/>
          <w:b w:val="false"/>
          <w:color w:val="010000"/>
          <w:sz w:val="22"/>
        </w:rPr>
        <w:t>(A)</w:t>
      </w:r>
      <w:r>
        <w:rPr>
          <w:rFonts w:ascii="Times New Roman;serif" w:hAnsi="Times New Roman;serif"/>
          <w:b w:val="false"/>
          <w:color w:val="000000"/>
          <w:sz w:val="22"/>
        </w:rPr>
        <w:t>in the case of a Lender that is a U.S. Person, IRS Form W-9 certifying that such Lender is exempt from U.S. federal backup withholding tax;</w:t>
      </w:r>
    </w:p>
    <w:p>
      <w:pPr>
        <w:pStyle w:val="TextBody"/>
        <w:bidi w:val="0"/>
        <w:spacing w:lineRule="auto" w:line="240" w:before="0" w:after="240"/>
        <w:ind w:left="0" w:right="0" w:firstLine="1440"/>
        <w:jc w:val="both"/>
        <w:rPr/>
      </w:pPr>
      <w:bookmarkStart w:id="102" w:name="i4735913779a24be6be6263d9b4ccff11"/>
      <w:bookmarkEnd w:id="102"/>
      <w:r>
        <w:rPr>
          <w:rFonts w:ascii="Times New Roman;serif" w:hAnsi="Times New Roman;serif"/>
          <w:b w:val="false"/>
          <w:color w:val="010000"/>
          <w:sz w:val="22"/>
        </w:rPr>
        <w:t>(B)</w:t>
      </w:r>
      <w:r>
        <w:rPr>
          <w:rFonts w:ascii="Times New Roman;serif" w:hAnsi="Times New Roman;serif"/>
          <w:b w:val="false"/>
          <w:color w:val="000000"/>
          <w:sz w:val="22"/>
        </w:rPr>
        <w:t>in the case of a Non-U.S. Lender claiming the benefits of an income tax treaty to which the United States is a party (1) with respect to payments of interest under any Credit Document, IRS Form W-8BEN or W-8BEN-E, as applicable, establishing an exemption from, or reduction of, U.S. federal withholding Tax pursuant to the “interest” article of such tax treaty and (2) with respect to any other applicable payments under any Credit Document, IRS Form W-8BEN or W-8BEN-E, as applicable, establishing an exemption from, or reduction of, U.S. federal withholding Tax pursuant to the “business profits” or “other income” article of such tax treaty;</w:t>
      </w:r>
    </w:p>
    <w:p>
      <w:pPr>
        <w:pStyle w:val="TextBody"/>
        <w:bidi w:val="0"/>
        <w:spacing w:lineRule="auto" w:line="240" w:before="0" w:after="240"/>
        <w:ind w:left="0" w:right="0" w:firstLine="1440"/>
        <w:jc w:val="both"/>
        <w:rPr/>
      </w:pPr>
      <w:bookmarkStart w:id="103" w:name="i3bf129ce1b8448db89c8537878172fce"/>
      <w:bookmarkEnd w:id="103"/>
      <w:r>
        <w:rPr>
          <w:rFonts w:ascii="Times New Roman;serif" w:hAnsi="Times New Roman;serif"/>
          <w:b w:val="false"/>
          <w:color w:val="010000"/>
          <w:sz w:val="22"/>
        </w:rPr>
        <w:t>(C)</w:t>
      </w:r>
      <w:r>
        <w:rPr>
          <w:rFonts w:ascii="Times New Roman;serif" w:hAnsi="Times New Roman;serif"/>
          <w:b w:val="false"/>
          <w:color w:val="000000"/>
          <w:sz w:val="22"/>
        </w:rPr>
        <w:t>in the case of a Non-U.S. Lender for whom payments under any Credit Document constitute income that is effectively connected with such Lender’s conduct of a trade or business in the United States, IRS Form W-8ECI;</w:t>
      </w:r>
    </w:p>
    <w:p>
      <w:pPr>
        <w:pStyle w:val="TextBody"/>
        <w:bidi w:val="0"/>
        <w:spacing w:lineRule="auto" w:line="240" w:before="0" w:after="240"/>
        <w:ind w:left="0" w:right="0" w:firstLine="1440"/>
        <w:jc w:val="both"/>
        <w:rPr/>
      </w:pPr>
      <w:bookmarkStart w:id="104" w:name="i5bda3631ed6946d1a4f624d9ffc7669f"/>
      <w:bookmarkEnd w:id="104"/>
      <w:r>
        <w:rPr>
          <w:rFonts w:ascii="Times New Roman;serif" w:hAnsi="Times New Roman;serif"/>
          <w:b w:val="false"/>
          <w:color w:val="010000"/>
          <w:sz w:val="22"/>
        </w:rPr>
        <w:t>(D)</w:t>
      </w:r>
      <w:r>
        <w:rPr>
          <w:rFonts w:ascii="Times New Roman;serif" w:hAnsi="Times New Roman;serif"/>
          <w:b w:val="false"/>
          <w:color w:val="000000"/>
          <w:sz w:val="22"/>
        </w:rPr>
        <w:t xml:space="preserve">in the case of a Non-U.S. Lender claiming the benefits of the exemption for portfolio interest under Section 881(c) of the Code both (1) IRS Form W-8BEN or W-8BEN-E, as applicable, and (2) a certificate substantially in the form of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(a “</w:t>
      </w:r>
      <w:r>
        <w:rPr>
          <w:rFonts w:ascii="Times New Roman;serif" w:hAnsi="Times New Roman;serif"/>
          <w:b w:val="false"/>
          <w:color w:val="000000"/>
          <w:sz w:val="22"/>
          <w:u w:val="single"/>
        </w:rPr>
        <w:t>U.S. Tax Certificate</w:t>
      </w:r>
      <w:r>
        <w:rPr>
          <w:color w:val="000000"/>
        </w:rPr>
        <w:t>”</w:t>
      </w:r>
      <w:r>
        <w:rPr>
          <w:rFonts w:ascii="Times New Roman;serif" w:hAnsi="Times New Roman;serif"/>
          <w:b w:val="false"/>
          <w:color w:val="000000"/>
          <w:sz w:val="22"/>
        </w:rPr>
        <w:t>) to the effect that such Lender is not (a) a “bank” within the meaning of Section 881(c)(3)(A) of the Code, (b) a “10 percent shareholder” of the Borrower within the meaning of Section 881(c)(3)(B) of the Code, (c) a “controlled foreign corporation” described in Section 881(c)(3)(C) of the Code or (d) conducting a trade or business in the United States with which the relevant interest payments are effectively connected;</w:t>
      </w:r>
    </w:p>
    <w:p>
      <w:pPr>
        <w:pStyle w:val="TextBody"/>
        <w:bidi w:val="0"/>
        <w:spacing w:lineRule="auto" w:line="240" w:before="0" w:after="240"/>
        <w:ind w:left="0" w:right="0" w:firstLine="1440"/>
        <w:jc w:val="both"/>
        <w:rPr/>
      </w:pPr>
      <w:bookmarkStart w:id="105" w:name="i625e99239f4c47a0b307dd388dd1b847"/>
      <w:bookmarkEnd w:id="105"/>
      <w:r>
        <w:rPr>
          <w:rFonts w:ascii="Times New Roman;serif" w:hAnsi="Times New Roman;serif"/>
          <w:b w:val="false"/>
          <w:color w:val="010000"/>
          <w:sz w:val="22"/>
        </w:rPr>
        <w:t>(E)</w:t>
      </w:r>
      <w:r>
        <w:rPr>
          <w:rFonts w:ascii="Times New Roman;serif" w:hAnsi="Times New Roman;serif"/>
          <w:b w:val="false"/>
          <w:color w:val="000000"/>
          <w:sz w:val="22"/>
        </w:rPr>
        <w:t xml:space="preserve">in the case of a Non-U.S. Lender that is not the beneficial owner of payments made under any Credit Document (including a partnership or a participating Lender) (1) an IRS Form W-8IMY on behalf of itself and (2) the relevant forms prescribed in clauses (A), (B), (C), (D) and (F) of this paragraph (f)(ii) that would be required of each such beneficial owner or partner of such partnership if such beneficial owner or partner were a Lender;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the Lender is a partnership and one or more of its partners are claiming the exemption for portfolio interest under Section 881(c) of the Code, such Lender may provide a U.S. Tax Certificate on behalf of such partners; or</w:t>
      </w:r>
    </w:p>
    <w:p>
      <w:pPr>
        <w:pStyle w:val="TextBody"/>
        <w:bidi w:val="0"/>
        <w:spacing w:lineRule="auto" w:line="240" w:before="0" w:after="240"/>
        <w:ind w:left="0" w:right="0" w:firstLine="1440"/>
        <w:jc w:val="both"/>
        <w:rPr/>
      </w:pPr>
      <w:bookmarkStart w:id="106" w:name="i138661a7529e4e5e8ba02373abc58b6d"/>
      <w:bookmarkEnd w:id="106"/>
      <w:r>
        <w:rPr>
          <w:rFonts w:ascii="Times New Roman;serif" w:hAnsi="Times New Roman;serif"/>
          <w:b w:val="false"/>
          <w:color w:val="010000"/>
          <w:sz w:val="22"/>
        </w:rPr>
        <w:t>(F)</w:t>
      </w:r>
      <w:r>
        <w:rPr>
          <w:rFonts w:ascii="Times New Roman;serif" w:hAnsi="Times New Roman;serif"/>
          <w:b w:val="false"/>
          <w:color w:val="000000"/>
          <w:sz w:val="22"/>
        </w:rPr>
        <w:t>any other form prescribed by law as a basis for claiming exemption from, or a reduction of, U.S. federal withholding Tax together with such supplementary documentation necessary to enable the Borrower or the Administrative Agent to determine the amount of Tax (if any) required by law to be withheld.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07" w:name="ia1a0b0a4c93b4c59a06ee2e2a912d1d7"/>
      <w:bookmarkEnd w:id="107"/>
      <w:r>
        <w:rPr>
          <w:rFonts w:ascii="Times New Roman;serif" w:hAnsi="Times New Roman;serif"/>
          <w:b w:val="false"/>
          <w:color w:val="000000"/>
          <w:sz w:val="22"/>
        </w:rPr>
        <w:t xml:space="preserve">(ii)If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Withholding Agent, at the time or times prescribed by law and at such time or times reasonably requested by the Withholding Agent, such documentation prescribed by applicable law (including as prescribed by Section 1471(b)(3)(C)(i) of the Code) and such additional documentation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42925"/>
                <wp:effectExtent l="0" t="0" r="0" b="0"/>
                <wp:wrapNone/>
                <wp:docPr id="51" name="Frame5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reasonably requested by the Withholding Agent as may be necessary for the Withholding Agent to comply with its obligations under FATCA, to determine that such Lender has or has not complied with such Lender’s obligations under FATCA or to determine the amount to deduct and withhold from such payment. Solely for purposes of this Section 2.18(f)(iii), “FATCA” shall include any amendments made to FATCA after the date of this Agreement.</w:t>
      </w:r>
    </w:p>
    <w:p>
      <w:pPr>
        <w:pStyle w:val="TextBody"/>
        <w:bidi w:val="0"/>
        <w:spacing w:lineRule="auto" w:line="240" w:before="0" w:after="240"/>
        <w:ind w:left="0" w:right="0" w:firstLine="1440"/>
        <w:jc w:val="both"/>
        <w:rPr/>
      </w:pPr>
      <w:bookmarkStart w:id="108" w:name="i205003f61a4b41b88bf57745aabcd5c4"/>
      <w:bookmarkEnd w:id="108"/>
      <w:r>
        <w:rPr>
          <w:rFonts w:ascii="Times New Roman;serif" w:hAnsi="Times New Roman;serif"/>
          <w:b w:val="false"/>
          <w:color w:val="000000"/>
          <w:sz w:val="22"/>
        </w:rPr>
        <w:t>(g)</w:t>
      </w:r>
      <w:r>
        <w:rPr>
          <w:rFonts w:ascii="Times New Roman;serif" w:hAnsi="Times New Roman;serif"/>
          <w:b w:val="false"/>
          <w:color w:val="000000"/>
          <w:sz w:val="22"/>
        </w:rPr>
        <w:t xml:space="preserve">If any Recipient determines, in its sole discretion exercised in good faith, that it has received a refund in respect of any Indemnified Taxes or Other Taxes as to which indemnification or additional amounts have been paid to it by the Borrower pursuant to this Section 2.18, it shall remit such refund (but only to the extent of indemnity payments made, or additional amounts paid, by the Borrower under this Section 2.18 with respect to the Indemnified Taxes or Other Taxes giving rise to such refund plus any interest included in such refund by the relevant Governmental Authority attributable thereto) to the Borrower, net of all out-of-pocket expenses of such Recipient and without interest (other than any interest paid by the relevant Governmental Authority with respect to such refund);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upon the request of such Recipient, agrees promptly to return such refund to such party in the event such party is required to repay such refund to the relevant Governmental Authority. Nothing in this Section 2.18(g) shall interfere with the right of a Recipient to arrange its tax affairs in whatever manner it thinks fit nor oblige any Recipient to make available its tax returns or disclose any information relating to its tax affairs or any computations in respect thereof or any other information relating to Taxes that it deems to be confidential or require any Recipient to do anything that would prejudice its ability to benefit from any other refunds, credits, reliefs, remissions or repayments to which it may be entitled. Notwithstanding anything to the contrary in this Section 2.18(g), in no event will any Recipient be required to pay any amount to any indemnifying party pursuant to this Section 2.18(g) if such payment would place such Recipient in a less favorable position (on a net after-Tax basis) than such Recipient would have been in if the Tax subject to indemnification and giving rise to such refund had not been deducted, withheld or otherwise imposed and the indemnification payments or additional amounts giving rise to such refund had never been paid.</w:t>
      </w:r>
    </w:p>
    <w:p>
      <w:pPr>
        <w:pStyle w:val="TextBody"/>
        <w:bidi w:val="0"/>
        <w:spacing w:lineRule="auto" w:line="240" w:before="0" w:after="240"/>
        <w:ind w:left="0" w:right="0" w:firstLine="1440"/>
        <w:jc w:val="both"/>
        <w:rPr/>
      </w:pPr>
      <w:bookmarkStart w:id="109" w:name="i52f38e6890324e00a0b10c8c0650b2f1"/>
      <w:bookmarkEnd w:id="109"/>
      <w:r>
        <w:rPr>
          <w:rFonts w:ascii="Times New Roman;serif" w:hAnsi="Times New Roman;serif"/>
          <w:b w:val="false"/>
          <w:color w:val="000000"/>
          <w:sz w:val="22"/>
        </w:rPr>
        <w:t>(h)</w:t>
      </w:r>
      <w:r>
        <w:rPr>
          <w:rFonts w:ascii="Times New Roman;serif" w:hAnsi="Times New Roman;serif"/>
          <w:b w:val="false"/>
          <w:color w:val="000000"/>
          <w:sz w:val="22"/>
        </w:rPr>
        <w:t>For purposes of this Section 2.18, the term “applicable law” includes FATCA.</w:t>
      </w:r>
    </w:p>
    <w:p>
      <w:pPr>
        <w:pStyle w:val="TextBody"/>
        <w:bidi w:val="0"/>
        <w:spacing w:lineRule="auto" w:line="240" w:before="0" w:after="240"/>
        <w:ind w:left="0" w:right="0" w:firstLine="1440"/>
        <w:jc w:val="both"/>
        <w:rPr/>
      </w:pPr>
      <w:bookmarkStart w:id="110" w:name="i0dbc11ef100641288e00e22c796aeedd"/>
      <w:bookmarkEnd w:id="110"/>
      <w:r>
        <w:rPr>
          <w:rFonts w:ascii="Times New Roman;serif" w:hAnsi="Times New Roman;serif"/>
          <w:b w:val="false"/>
          <w:color w:val="000000"/>
          <w:sz w:val="22"/>
        </w:rPr>
        <w:t>(i)</w:t>
      </w:r>
      <w:r>
        <w:rPr>
          <w:rFonts w:ascii="Times New Roman;serif" w:hAnsi="Times New Roman;serif"/>
          <w:b w:val="false"/>
          <w:color w:val="000000"/>
          <w:sz w:val="22"/>
        </w:rPr>
        <w:t>Each party’s obligations under this Section 2.18 shall survive the resignation or replacement of the Administrative Agent or any assignment of rights by, or the replacement of, a Lender, the repayment of the Loans, the expiration or termination of the Commitments and the termination of this Agreement or any provision hereof.</w:t>
      </w:r>
    </w:p>
    <w:p>
      <w:pPr>
        <w:pStyle w:val="TextBody"/>
        <w:bidi w:val="0"/>
        <w:spacing w:lineRule="auto" w:line="240" w:before="0" w:after="0"/>
        <w:ind w:left="0" w:right="0" w:firstLine="1440"/>
        <w:jc w:val="both"/>
        <w:rPr/>
      </w:pPr>
      <w:bookmarkStart w:id="111" w:name="i2a1b219e6dcf4095a788860222a0babc"/>
      <w:bookmarkEnd w:id="111"/>
      <w:r>
        <w:rPr>
          <w:rFonts w:ascii="Times New Roman;serif" w:hAnsi="Times New Roman;serif"/>
          <w:b w:val="false"/>
          <w:color w:val="000000"/>
          <w:sz w:val="22"/>
        </w:rPr>
        <w:t>Section 2.19</w:t>
      </w:r>
      <w:r>
        <w:rPr>
          <w:rFonts w:ascii="Times New Roman;serif" w:hAnsi="Times New Roman;serif"/>
          <w:b w:val="false"/>
          <w:color w:val="000000"/>
          <w:sz w:val="22"/>
          <w:u w:val="single"/>
        </w:rPr>
        <w:t>Payments Generally; Pro Rata Treatment; Sharing of Set-offs</w:t>
      </w:r>
      <w:r>
        <w:rPr>
          <w:rFonts w:ascii="Times New Roman;serif" w:hAnsi="Times New Roman;serif"/>
          <w:b w:val="false"/>
          <w:color w:val="000000"/>
          <w:sz w:val="22"/>
        </w:rPr>
        <w:t xml:space="preserve">. </w:t>
      </w:r>
      <w:r>
        <w:rPr>
          <w:rFonts w:ascii="Times New Roman;serif" w:hAnsi="Times New Roman;serif"/>
          <w:b w:val="false"/>
          <w:color w:val="000000"/>
          <w:sz w:val="24"/>
        </w:rPr>
        <w:t>(a)</w:t>
      </w:r>
      <w:r>
        <w:rPr>
          <w:color w:val="000000"/>
        </w:rPr>
        <w:t> </w:t>
      </w:r>
      <w:r>
        <w:rPr>
          <w:rFonts w:ascii="Times New Roman;serif" w:hAnsi="Times New Roman;serif"/>
          <w:b w:val="false"/>
          <w:color w:val="000000"/>
          <w:sz w:val="22"/>
        </w:rPr>
        <w:t>The Borrower shall make each payment and prepayment required to be made by it hereunder (whether of principal, interest, fees, or of amounts payable under Section 2.16 or Section 2.18, or otherwise) prior to 4:00 p.m., New York City time, on the date when due, in immediately available funds, without set 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 or offices as described in the Administrative Questionnaire provided by the Administrative Agent to the Borrower from time to time, except as expressly provided herein.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pStyle w:val="TextBody"/>
        <w:bidi w:val="0"/>
        <w:spacing w:lineRule="auto" w:line="240" w:before="0" w:after="240"/>
        <w:ind w:left="0" w:right="0" w:firstLine="1440"/>
        <w:jc w:val="both"/>
        <w:rPr/>
      </w:pPr>
      <w:bookmarkStart w:id="112" w:name="i06cb268de82d45429230b3aa16c7d371"/>
      <w:bookmarkEnd w:id="112"/>
      <w:r>
        <w:rPr>
          <w:rFonts w:ascii="Times New Roman;serif" w:hAnsi="Times New Roman;serif"/>
          <w:b w:val="false"/>
          <w:color w:val="000000"/>
          <w:sz w:val="22"/>
        </w:rPr>
        <w:t>(a)</w:t>
      </w:r>
      <w:r>
        <w:rPr>
          <w:rFonts w:ascii="Times New Roman;serif" w:hAnsi="Times New Roman;serif"/>
          <w:b w:val="false"/>
          <w:color w:val="000000"/>
          <w:sz w:val="22"/>
        </w:rPr>
        <w:t>At any time that payments are not required to be applied in the manner required by Section 6.02, if at any time insufficient funds are received by and available to the Administrative Agent from the Borrower to pay fully all amounts of principal, interest and fees then due from the Borrower hereunder, such funds shall be applied (i) first, towards payment of interest and fees then due from the Borrower hereunder, ratably among the parties entitled thereto in accordance with the amounts of interest and fees then due to such parties, and (ii) second, towards payment of principal then due from the Borrower hereunder, ratably among the parties entitled thereto in accordance with the amounts of principal then due to such parties.</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42925"/>
                <wp:effectExtent l="0" t="0" r="0" b="0"/>
                <wp:wrapNone/>
                <wp:docPr id="52" name="Frame5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113" w:name="ia0bbe672614f427d984497287b7317ec"/>
      <w:bookmarkEnd w:id="113"/>
      <w:r>
        <w:rPr>
          <w:rFonts w:ascii="Times New Roman;serif" w:hAnsi="Times New Roman;serif"/>
          <w:b w:val="false"/>
          <w:color w:val="000000"/>
          <w:sz w:val="22"/>
        </w:rPr>
        <w:t>(b)</w:t>
      </w:r>
      <w:r>
        <w:rPr>
          <w:rFonts w:ascii="Times New Roman;serif" w:hAnsi="Times New Roman;serif"/>
          <w:b w:val="false"/>
          <w:color w:val="000000"/>
          <w:sz w:val="22"/>
        </w:rPr>
        <w:t xml:space="preserve">If any Lender shall, by exercising any right of set off or counterclaim or otherwise, obtain payment in respect of any principal of or interest on any of its Revolving Loans or Swingline Loans resulting in such Lender receiving payment of a greater proportion of the aggregate amount of its Revolving Loans and Swingline Loans and accrued interest thereon than the proportion received by any other Lender, then the Lender receiving such greater proportion shall purchase (for cash at face value) participations in the Revolving Loans and Swingline Loans of other Lenders to the extent necessary so that the benefit of all such payments shall be shared by the Lenders ratably in accordance with the aggregate amount of principal of and accrued interest on their respective Revolving Loans and Swingline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permitted hereunder.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lineRule="auto" w:line="240" w:before="0" w:after="240"/>
        <w:ind w:left="0" w:right="0" w:firstLine="1440"/>
        <w:jc w:val="both"/>
        <w:rPr/>
      </w:pPr>
      <w:bookmarkStart w:id="114" w:name="i2e397e88814d4ef483f869240facf91d"/>
      <w:bookmarkEnd w:id="114"/>
      <w:r>
        <w:rPr>
          <w:rFonts w:ascii="Times New Roman;serif" w:hAnsi="Times New Roman;serif"/>
          <w:b w:val="false"/>
          <w:color w:val="000000"/>
          <w:sz w:val="22"/>
        </w:rPr>
        <w:t>(c)</w:t>
      </w:r>
      <w:r>
        <w:rPr>
          <w:rFonts w:ascii="Times New Roman;serif" w:hAnsi="Times New Roman;serif"/>
          <w:b w:val="false"/>
          <w:color w:val="000000"/>
          <w:sz w:val="22"/>
        </w:rPr>
        <w:t>Unless the Administrative Agent shall have received notice from the Borrower prior to the date on which any payment or prepayment is due to the Administrative Agent for the account of the Lenders hereunder that the Borrower will not make such payment or prepayment,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pStyle w:val="TextBody"/>
        <w:bidi w:val="0"/>
        <w:spacing w:lineRule="auto" w:line="288" w:before="0" w:after="240"/>
        <w:ind w:left="0" w:right="0" w:firstLine="1440"/>
        <w:jc w:val="both"/>
        <w:rPr/>
      </w:pPr>
      <w:r>
        <w:rPr>
          <w:rFonts w:ascii="Times New Roman;serif" w:hAnsi="Times New Roman;serif"/>
          <w:b w:val="false"/>
          <w:color w:val="010000"/>
          <w:sz w:val="22"/>
        </w:rPr>
        <w:t>(e)    </w:t>
      </w:r>
      <w:r>
        <w:rPr>
          <w:rFonts w:ascii="Times New Roman;serif" w:hAnsi="Times New Roman;serif"/>
          <w:b w:val="false"/>
          <w:color w:val="000000"/>
          <w:sz w:val="22"/>
        </w:rPr>
        <w:t>If any Lender shall fail to make any Loan or payment required to be made by it pursuant to Section 2.02, Section 2.05(c), Section 2.07(b), Section 2.19(d) or Section 9.03(d), then the Administrative Agent may, in its discretion and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pStyle w:val="TextBody"/>
        <w:bidi w:val="0"/>
        <w:spacing w:lineRule="auto" w:line="240" w:before="0" w:after="0"/>
        <w:ind w:left="0" w:right="0" w:firstLine="1440"/>
        <w:jc w:val="both"/>
        <w:rPr/>
      </w:pPr>
      <w:bookmarkStart w:id="115" w:name="i9ff72fa3422b4a83b4e533f35c28851f"/>
      <w:bookmarkEnd w:id="115"/>
      <w:r>
        <w:rPr>
          <w:rFonts w:ascii="Times New Roman;serif" w:hAnsi="Times New Roman;serif"/>
          <w:b w:val="false"/>
          <w:color w:val="000000"/>
          <w:sz w:val="22"/>
        </w:rPr>
        <w:t>Section 2.20</w:t>
      </w:r>
      <w:r>
        <w:rPr>
          <w:rFonts w:ascii="Times New Roman;serif" w:hAnsi="Times New Roman;serif"/>
          <w:b w:val="false"/>
          <w:color w:val="000000"/>
          <w:sz w:val="22"/>
          <w:u w:val="single"/>
        </w:rPr>
        <w:t>Mitigation Obligations; Replacement of Lenders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color w:val="010000"/>
        </w:rPr>
        <w:t xml:space="preserve">     </w:t>
      </w:r>
      <w:r>
        <w:rPr>
          <w:rFonts w:ascii="Times New Roman;serif" w:hAnsi="Times New Roman;serif"/>
          <w:b w:val="false"/>
          <w:color w:val="010000"/>
          <w:sz w:val="22"/>
        </w:rPr>
        <w:t>If any Lender requests compensation under Section 2.16, or if the Borrower is required to pay any additional amount to any Lender or any Governmental Authority for the account of any Lender, is required to pay any Indemnified Taxes, or is required to indemnify any Lender pursuant to Section 2.18,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2.16 or Section 2.18,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pStyle w:val="TextBody"/>
        <w:bidi w:val="0"/>
        <w:spacing w:lineRule="auto" w:line="240" w:before="0" w:after="240"/>
        <w:ind w:left="0" w:right="0" w:firstLine="1440"/>
        <w:jc w:val="both"/>
        <w:rPr/>
      </w:pPr>
      <w:bookmarkStart w:id="116" w:name="iecc5dfc353834214904171bb5bea1b10"/>
      <w:bookmarkEnd w:id="116"/>
      <w:r>
        <w:rPr>
          <w:rFonts w:ascii="Times New Roman;serif" w:hAnsi="Times New Roman;serif"/>
          <w:b w:val="false"/>
          <w:color w:val="000000"/>
          <w:sz w:val="22"/>
        </w:rPr>
        <w:t>(a)</w:t>
      </w:r>
      <w:r>
        <w:rPr>
          <w:rFonts w:ascii="Times New Roman;serif" w:hAnsi="Times New Roman;serif"/>
          <w:b w:val="false"/>
          <w:color w:val="000000"/>
          <w:sz w:val="22"/>
        </w:rPr>
        <w:t xml:space="preserve">If (x) any Lender requests compensation under Section 2.16, or if the Borrower is required to pay any additional amount to any Lender or any Governmental Authority for the account of any Lender, is required to pay any Indemnified Taxes, or is required to indemnify any Lender pursuant to </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42925"/>
                <wp:effectExtent l="0" t="0" r="0" b="0"/>
                <wp:wrapNone/>
                <wp:docPr id="53" name="Frame5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Section 2.18, (y) in connection with any proposed amendment, waiver or consent to this Agreement or any other Credit Document requiring the consent of “each Lender” or “each Lender directly affected thereby,” the consent of the Required Lenders is obtained, but the consent of other necessary Lenders is not obtained (any such Lender whose consent is not obtained being referred to herein as a “</w:t>
      </w:r>
      <w:r>
        <w:rPr>
          <w:rFonts w:ascii="Times New Roman;serif" w:hAnsi="Times New Roman;serif"/>
          <w:b w:val="false"/>
          <w:color w:val="000000"/>
          <w:sz w:val="22"/>
          <w:u w:val="single"/>
        </w:rPr>
        <w:t>Non-Consenting Lender</w:t>
      </w:r>
      <w:r>
        <w:rPr>
          <w:color w:val="000000"/>
        </w:rPr>
        <w:t>”</w:t>
      </w:r>
      <w:r>
        <w:rPr>
          <w:rFonts w:ascii="Times New Roman;serif" w:hAnsi="Times New Roman;serif"/>
          <w:b w:val="false"/>
          <w:color w:val="000000"/>
          <w:sz w:val="22"/>
        </w:rPr>
        <w:t xml:space="preserve">) or (z) any Lender becomes a Defaulting Lender, then the Borrower may, at its sole expense and effort, upon notice to such Lender or Non-Consenting Lender, as applicable, and the Administrative Agent, require such Lender or such Non-Consenting Lender, as applicable, to assign and delegate, without recourse (in accordance with and subject to the restrictions contained in Section 9.04), all its interests, rights (other than its existing rights to payments pursuant to Sections 2.16) and obligations under this Agreement and the other Credit Documents to an assignee that shall assume such obligations (which assignee may be another Lender, if a Lender accepts such assignment);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the Borrower shall have received the prior written consent of the Administrative Agent (solely in its capacity as such) and the Swingline Lender which consent shall not unreasonably be withheld, (ii) such Lender or such Non-Consenting Lender, as applicable, shall have received payment of an amount equal to the outstanding principal of its Loans and participations in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2.16 or payments required to be made pursuant to Section 2.18,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pStyle w:val="TextBody"/>
        <w:bidi w:val="0"/>
        <w:spacing w:lineRule="auto" w:line="240" w:before="0" w:after="0"/>
        <w:ind w:left="0" w:right="0" w:firstLine="1440"/>
        <w:jc w:val="both"/>
        <w:rPr/>
      </w:pPr>
      <w:bookmarkStart w:id="117" w:name="i5aadea8f909d457d98c57d878a9db946"/>
      <w:bookmarkEnd w:id="117"/>
      <w:r>
        <w:rPr>
          <w:rFonts w:ascii="Times New Roman;serif" w:hAnsi="Times New Roman;serif"/>
          <w:b w:val="false"/>
          <w:color w:val="000000"/>
          <w:sz w:val="22"/>
        </w:rPr>
        <w:t>Section 2.21</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 Notwithstanding any provision of this Agreement to the contrary, if any Lender becomes a Defaulting Lender, then the following provisions shall apply for so long as such Lender is a Defaulting Lender:</w:t>
      </w:r>
    </w:p>
    <w:p>
      <w:pPr>
        <w:pStyle w:val="TextBody"/>
        <w:bidi w:val="0"/>
        <w:spacing w:lineRule="auto" w:line="240" w:before="0" w:after="240"/>
        <w:ind w:left="0" w:right="0" w:firstLine="1440"/>
        <w:jc w:val="both"/>
        <w:rPr/>
      </w:pPr>
      <w:bookmarkStart w:id="118" w:name="i48faf3cc86784f6abefe4b299348a4bb"/>
      <w:bookmarkEnd w:id="118"/>
      <w:r>
        <w:rPr>
          <w:rFonts w:ascii="Times New Roman;serif" w:hAnsi="Times New Roman;serif"/>
          <w:b w:val="false"/>
          <w:color w:val="000000"/>
          <w:sz w:val="22"/>
        </w:rPr>
        <w:t>(a)</w:t>
      </w:r>
      <w:r>
        <w:rPr>
          <w:rFonts w:ascii="Times New Roman;serif" w:hAnsi="Times New Roman;serif"/>
          <w:b w:val="false"/>
          <w:color w:val="000000"/>
          <w:sz w:val="22"/>
        </w:rPr>
        <w:t>fees shall cease to accrue on the unfunded portion of the Commitment of such Defaulting Lender pursuant to Section 2.13;</w:t>
      </w:r>
    </w:p>
    <w:p>
      <w:pPr>
        <w:pStyle w:val="TextBody"/>
        <w:bidi w:val="0"/>
        <w:spacing w:lineRule="auto" w:line="240" w:before="0" w:after="240"/>
        <w:ind w:left="0" w:right="0" w:firstLine="1440"/>
        <w:jc w:val="both"/>
        <w:rPr/>
      </w:pPr>
      <w:bookmarkStart w:id="119" w:name="i10f10c24cee44724876c784177deccbb"/>
      <w:bookmarkEnd w:id="119"/>
      <w:r>
        <w:rPr>
          <w:rFonts w:ascii="Times New Roman;serif" w:hAnsi="Times New Roman;serif"/>
          <w:b w:val="false"/>
          <w:color w:val="000000"/>
          <w:sz w:val="22"/>
        </w:rPr>
        <w:t>(b)</w:t>
      </w:r>
      <w:r>
        <w:rPr>
          <w:rFonts w:ascii="Times New Roman;serif" w:hAnsi="Times New Roman;serif"/>
          <w:b w:val="false"/>
          <w:color w:val="000000"/>
          <w:sz w:val="22"/>
        </w:rPr>
        <w:t xml:space="preserve">the Commitment and Revolving Credit Exposure of such Defaulting Lender shall not be included in determining whether all Lenders, the Required Lenders or the Supermajority Lenders have taken or may take any action hereunder (including any consent to any amendment, waiver or other modification pursuant to Section 9.02);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this clause (b) shall not apply to the vote of a Defaulting Lender in the case of an amendment, waiver or other modification requiring the consent of all Lenders or each affected Lender;</w:t>
      </w:r>
    </w:p>
    <w:p>
      <w:pPr>
        <w:pStyle w:val="TextBody"/>
        <w:bidi w:val="0"/>
        <w:spacing w:lineRule="auto" w:line="240" w:before="0" w:after="240"/>
        <w:ind w:left="0" w:right="0" w:firstLine="1440"/>
        <w:jc w:val="both"/>
        <w:rPr/>
      </w:pPr>
      <w:bookmarkStart w:id="120" w:name="i5b64f6c4200e4e07b33f744c84c0ee30"/>
      <w:bookmarkEnd w:id="120"/>
      <w:r>
        <w:rPr>
          <w:rFonts w:ascii="Times New Roman;serif" w:hAnsi="Times New Roman;serif"/>
          <w:b w:val="false"/>
          <w:color w:val="000000"/>
          <w:sz w:val="22"/>
        </w:rPr>
        <w:t>(c)</w:t>
      </w:r>
      <w:r>
        <w:rPr>
          <w:rFonts w:ascii="Times New Roman;serif" w:hAnsi="Times New Roman;serif"/>
          <w:b w:val="false"/>
          <w:color w:val="000000"/>
          <w:sz w:val="22"/>
        </w:rPr>
        <w:t>[reserved];</w:t>
      </w:r>
    </w:p>
    <w:p>
      <w:pPr>
        <w:pStyle w:val="TextBody"/>
        <w:bidi w:val="0"/>
        <w:spacing w:lineRule="auto" w:line="240" w:before="0" w:after="240"/>
        <w:ind w:left="0" w:right="0" w:firstLine="1440"/>
        <w:jc w:val="both"/>
        <w:rPr/>
      </w:pPr>
      <w:bookmarkStart w:id="121" w:name="i0cdfd7d02d9e478187c19c216b8cb44b"/>
      <w:bookmarkEnd w:id="121"/>
      <w:r>
        <w:rPr>
          <w:rFonts w:ascii="Times New Roman;serif" w:hAnsi="Times New Roman;serif"/>
          <w:b w:val="false"/>
          <w:color w:val="000000"/>
          <w:sz w:val="22"/>
        </w:rPr>
        <w:t>(d)</w:t>
      </w:r>
      <w:r>
        <w:rPr>
          <w:rFonts w:ascii="Times New Roman;serif" w:hAnsi="Times New Roman;serif"/>
          <w:b w:val="false"/>
          <w:color w:val="000000"/>
          <w:sz w:val="22"/>
        </w:rPr>
        <w:t>if any Swingline Exposure exists at the time a Lender becomes a Defaulting Lender then:</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22" w:name="i23510bd88dc042d49475645b86aa5558"/>
      <w:bookmarkEnd w:id="122"/>
      <w:r>
        <w:rPr>
          <w:rFonts w:ascii="Times New Roman;serif" w:hAnsi="Times New Roman;serif"/>
          <w:b w:val="false"/>
          <w:color w:val="000000"/>
          <w:sz w:val="22"/>
        </w:rPr>
        <w:t>(i)all or any part of the Swingline Exposure of such Defaulting Lender (other than, in the case of a Defaulting Lender that is a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such non-Defaulting Lender’s Revolving Credit Exposure to exceed its Commitment; and</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42925"/>
                <wp:effectExtent l="0" t="0" r="0" b="0"/>
                <wp:wrapNone/>
                <wp:docPr id="54" name="Frame5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23" w:name="i5038b375bc13476cb06d2843cc7b355c"/>
      <w:bookmarkEnd w:id="123"/>
      <w:r>
        <w:rPr>
          <w:rFonts w:ascii="Times New Roman;serif" w:hAnsi="Times New Roman;serif"/>
          <w:b w:val="false"/>
          <w:color w:val="000000"/>
          <w:sz w:val="22"/>
        </w:rPr>
        <w:t xml:space="preserve">(ii)if the reallocation described in clause (i) above cannot, or can only partially, be effected, the Borrower shall within one Business Day following notice by the Administrative Agent, prepay such Swingline Exposure; </w:t>
      </w:r>
    </w:p>
    <w:p>
      <w:pPr>
        <w:pStyle w:val="TextBody"/>
        <w:bidi w:val="0"/>
        <w:spacing w:lineRule="auto" w:line="240" w:before="0" w:after="240"/>
        <w:ind w:left="0" w:right="0" w:firstLine="1440"/>
        <w:jc w:val="both"/>
        <w:rPr/>
      </w:pPr>
      <w:bookmarkStart w:id="124" w:name="i51b2c93219bc45f8b00136f8f85fddf4"/>
      <w:bookmarkEnd w:id="124"/>
      <w:r>
        <w:rPr>
          <w:rFonts w:ascii="Times New Roman;serif" w:hAnsi="Times New Roman;serif"/>
          <w:b w:val="false"/>
          <w:color w:val="000000"/>
          <w:sz w:val="22"/>
        </w:rPr>
        <w:t>(e)</w:t>
      </w:r>
      <w:r>
        <w:rPr>
          <w:rFonts w:ascii="Times New Roman;serif" w:hAnsi="Times New Roman;serif"/>
          <w:b w:val="false"/>
          <w:color w:val="000000"/>
          <w:sz w:val="22"/>
        </w:rPr>
        <w:t xml:space="preserve">any payment of principal, interest, fees or other amounts received by the Administrative Agent for the account of such Defaulting Lender (whether voluntary or mandatory, at maturity, pursuant to Article VI or otherwise, and including any amounts made available to the Administrative Agent by such Defaulting Lender pursuant to Section 9.08), shall be applied at such time or times as may be determined by the Administrative Agent as follows: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the payment of any amounts owing by such Defaulting Lender to the Administrative Agent hereunder or under the other Credit Documents;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the payment of amounts owing by such Defaulting Lender to the Swingline Lender hereunder; </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if so determined by the Administrative Agent and the Borrower, to be held in a non-interest bearing deposit account and released pro rata in order to satisfy potential future obligations of such Defaulting Lender to fund Loans and other obligations under this Agreement, in accordance with this Section; </w:t>
      </w:r>
      <w:r>
        <w:rPr>
          <w:rFonts w:ascii="Times New Roman;serif" w:hAnsi="Times New Roman;serif"/>
          <w:b w:val="false"/>
          <w:color w:val="000000"/>
          <w:sz w:val="22"/>
          <w:u w:val="single"/>
        </w:rPr>
        <w:t>fifth</w:t>
      </w:r>
      <w:r>
        <w:rPr>
          <w:rFonts w:ascii="Times New Roman;serif" w:hAnsi="Times New Roman;serif"/>
          <w:b w:val="false"/>
          <w:color w:val="000000"/>
          <w:sz w:val="22"/>
        </w:rPr>
        <w:t xml:space="preserve">, to the payment of any amounts owing to the Lenders (including, for the avoidance of doubt, the Swingline Lender) as a result of any judgment of a court of competent jurisdiction obtained by any Lender against such Defaulting Lender as a result of such Defaulting Lender’s breach of its obligations under this Agreement or under the other Credit Documents; </w:t>
      </w:r>
      <w:r>
        <w:rPr>
          <w:rFonts w:ascii="Times New Roman;serif" w:hAnsi="Times New Roman;serif"/>
          <w:b w:val="false"/>
          <w:color w:val="000000"/>
          <w:sz w:val="22"/>
          <w:u w:val="single"/>
        </w:rPr>
        <w:t>sixth</w:t>
      </w:r>
      <w:r>
        <w:rPr>
          <w:rFonts w:ascii="Times New Roman;serif" w:hAnsi="Times New Roman;serif"/>
          <w:b w:val="false"/>
          <w:color w:val="000000"/>
          <w:sz w:val="22"/>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the other Credit Documents; and </w:t>
      </w:r>
      <w:r>
        <w:rPr>
          <w:rFonts w:ascii="Times New Roman;serif" w:hAnsi="Times New Roman;serif"/>
          <w:b w:val="false"/>
          <w:color w:val="000000"/>
          <w:sz w:val="22"/>
          <w:u w:val="single"/>
        </w:rPr>
        <w:t>seventh</w:t>
      </w:r>
      <w:r>
        <w:rPr>
          <w:rFonts w:ascii="Times New Roman;serif" w:hAnsi="Times New Roman;serif"/>
          <w:b w:val="false"/>
          <w:color w:val="000000"/>
          <w:sz w:val="22"/>
        </w:rPr>
        <w:t xml:space="preserve">, to such Defaulting Lender or as otherwise directed by a court of competent jurisdiction;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(x) the Borrower makes a payment of the principal amount of any Loans in respect of which such Defaulting Lender has not fully funded its appropriate share, and (y) such Loans were made at a time when the conditions set forth in Section 4.02 were satisfied or waived, then such payment shall be applied solely to pay the relevant Loans of the relevant non-Defaulting Lenders on a </w:t>
      </w:r>
      <w:r>
        <w:rPr>
          <w:rFonts w:ascii="Times New Roman;serif" w:hAnsi="Times New Roman;serif"/>
          <w:b w:val="false"/>
          <w:color w:val="000000"/>
          <w:sz w:val="22"/>
          <w:u w:val="single"/>
        </w:rPr>
        <w:t>pro</w:t>
      </w:r>
      <w:r>
        <w:rPr>
          <w:color w:val="000000"/>
        </w:rPr>
        <w:t xml:space="preserve"> </w:t>
      </w:r>
      <w:r>
        <w:rPr>
          <w:rFonts w:ascii="Times New Roman;serif" w:hAnsi="Times New Roman;serif"/>
          <w:b w:val="false"/>
          <w:color w:val="000000"/>
          <w:sz w:val="22"/>
          <w:u w:val="single"/>
        </w:rPr>
        <w:t>rata</w:t>
      </w:r>
      <w:r>
        <w:rPr>
          <w:color w:val="000000"/>
        </w:rPr>
        <w:t xml:space="preserve"> </w:t>
      </w:r>
      <w:r>
        <w:rPr>
          <w:rFonts w:ascii="Times New Roman;serif" w:hAnsi="Times New Roman;serif"/>
          <w:b w:val="false"/>
          <w:color w:val="000000"/>
          <w:sz w:val="22"/>
        </w:rPr>
        <w:t>basis prior to being applied to the payment of any Loans of such Defaulting Lender until such time as all Loans and funded and unfunded participations in the Borrower’s obligations corresponding to such Defaulting Lender’s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 and</w:t>
      </w:r>
    </w:p>
    <w:p>
      <w:pPr>
        <w:pStyle w:val="TextBody"/>
        <w:bidi w:val="0"/>
        <w:spacing w:lineRule="auto" w:line="240" w:before="0" w:after="240"/>
        <w:ind w:left="0" w:right="0" w:firstLine="1440"/>
        <w:jc w:val="both"/>
        <w:rPr/>
      </w:pPr>
      <w:bookmarkStart w:id="125" w:name="i3d81c9c30b034e5f98f00a9eea9602fd"/>
      <w:bookmarkEnd w:id="125"/>
      <w:r>
        <w:rPr>
          <w:rFonts w:ascii="Times New Roman;serif" w:hAnsi="Times New Roman;serif"/>
          <w:b w:val="false"/>
          <w:color w:val="000000"/>
          <w:sz w:val="22"/>
        </w:rPr>
        <w:t>(f)</w:t>
      </w:r>
      <w:r>
        <w:rPr>
          <w:rFonts w:ascii="Times New Roman;serif" w:hAnsi="Times New Roman;serif"/>
          <w:b w:val="false"/>
          <w:color w:val="000000"/>
          <w:sz w:val="22"/>
        </w:rPr>
        <w:t>so long as such Lender is a Defaulting Lender, the Swingline Lender shall not be required to fund any Swingline Loan, unless it is satisfied that the related exposure will be 100% covered by the Commitments of the non-Defaulting Lenders and Swingline Exposure related to any newly made Swingline Loan shall be allocated among non-Defaulting Lenders in a manner consistent with Section 2.21(d)(i) (and such Defaulting Lender shall not participate therein).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If (i) a Bankruptcy Event or a Bail-In Action with respect to a Lender Parent shall occur following the Effective Date and for so long as such event shall continue or (ii) the Swingline Lender has a good faith belief that any Lender has defaulted in fulfilling its obligations under one or more other agreements in which such Lender commits to extend credit, the Swingline Lender shall not be required to fund any Swingline Loan unless the Swingline Lender shall have entered into arrangements with the Borrower or such Lender, satisfactory to the Swingline Lender to defease any risk to it in respect of such Lender hereunder.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In the event that the Administrative Agent, the Swingline Lender and the Borrower each agree that a Defaulting Lender has adequately remedied all matters that caused such Lender to be a Defaulting Lender, then the Swingline Exposure of the Lenders shall be readjusted to reflect the inclusion of such Lender’s Commitment and on such date such Lender shall purchase at par such of the Loans of the other Lenders as the Administrative Agent shall determine may be necessary in order for such Lender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42925"/>
                <wp:effectExtent l="0" t="0" r="0" b="0"/>
                <wp:wrapNone/>
                <wp:docPr id="55" name="Frame5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hold such Loans in accordance with its Applicable Percentage. No adjustments will be made retroactively with respect to fees accrued or payments made by or on behalf of the Borrower while such Lender was a Defaulting Lender.</w:t>
      </w:r>
    </w:p>
    <w:p>
      <w:pPr>
        <w:pStyle w:val="TextBody"/>
        <w:bidi w:val="0"/>
        <w:spacing w:lineRule="auto" w:line="240" w:before="0" w:after="0"/>
        <w:ind w:left="0" w:right="0" w:firstLine="1440"/>
        <w:jc w:val="both"/>
        <w:rPr/>
      </w:pPr>
      <w:bookmarkStart w:id="126" w:name="i05b12518c9b24e119877ac6a76975dfd"/>
      <w:bookmarkEnd w:id="126"/>
      <w:r>
        <w:rPr>
          <w:rFonts w:ascii="Times New Roman;serif" w:hAnsi="Times New Roman;serif"/>
          <w:b w:val="false"/>
          <w:color w:val="000000"/>
          <w:sz w:val="22"/>
        </w:rPr>
        <w:t>Section 2.22</w:t>
      </w:r>
      <w:r>
        <w:rPr>
          <w:rFonts w:ascii="Times New Roman;serif" w:hAnsi="Times New Roman;serif"/>
          <w:b w:val="false"/>
          <w:color w:val="000000"/>
          <w:sz w:val="22"/>
          <w:u w:val="single"/>
        </w:rPr>
        <w:t>Incremental Commitments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127" w:name="ifd76931f19f946d8806217368ab977d1"/>
      <w:bookmarkEnd w:id="127"/>
      <w:r>
        <w:rPr>
          <w:rFonts w:ascii="Times New Roman;serif" w:hAnsi="Times New Roman;serif"/>
          <w:b w:val="false"/>
          <w:color w:val="000000"/>
          <w:sz w:val="22"/>
        </w:rPr>
        <w:t>(a)</w:t>
      </w:r>
      <w:r>
        <w:rPr>
          <w:rFonts w:ascii="Times New Roman;serif" w:hAnsi="Times New Roman;serif"/>
          <w:b w:val="false"/>
          <w:color w:val="000000"/>
          <w:sz w:val="22"/>
        </w:rPr>
        <w:t>The Borrower may, by written notice to the Administrative Agent from time to time, on one or more occasions, request Incremental Commitments in an additional aggregate principal amount not to exceed the Incremental Commitment Cap from one or more Incremental Lenders (which may include any existing Lender (each of which shall be entitled to agree or decline to participate in its sole discretion)) willing to provide such Incremental Commitments, as the case may be, in their own discretion;</w:t>
      </w:r>
      <w:r>
        <w:rPr>
          <w:color w:val="000000"/>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 each Incremental Lender shall be subject to the approval of the Administrative Agent (which approval shall not be unreasonably withheld, delayed or conditioned), the Swingline Lender (which approval shall not be unreasonably withheld, delayed or conditioned) and the Borrower (in its sole discretion) unless such Incremental Lender is an existing Lender, and (ii) each Incremental Commitment shall be on the same terms as the existing Commitments (except with respect to any underwriting, upfront or similar fees that may be agreed to among the Borrower and the Incremental Lenders providing such Incremental Commitments) and in all respects shall become a part of the Commitments hereunder on such terms;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with the consent of the Borrower, the Applicable Rate and Commitment Fee Rate applicable to the then existing Commitments shall automatically be increased (but in no event decreased) to the extent necessary to cause any Incremental Commitment to comply with this clause (ii). Such notice shall set forth (1) the amount of the Incremental Commitments being requested (which shall be in minimum increments of $1,000,000 and a minimum amount of $10,000,000 (or such lesser amount as the Administrative Agent may agree) or equal to the remaining Incremental Amount), (2) the aggregate amount of Incremental Commitments, which shall not exceed the Incremental Amount, and (3) the date on which such Incremental Commitments are requested to become effective (the “</w:t>
      </w:r>
      <w:r>
        <w:rPr>
          <w:rFonts w:ascii="Times New Roman;serif" w:hAnsi="Times New Roman;serif"/>
          <w:b w:val="false"/>
          <w:color w:val="000000"/>
          <w:sz w:val="22"/>
          <w:u w:val="single"/>
        </w:rPr>
        <w:t>Increased Amount Date</w:t>
      </w:r>
      <w:r>
        <w:rPr>
          <w:color w:val="000000"/>
        </w:rPr>
        <w:t>”</w:t>
      </w:r>
      <w:r>
        <w:rPr>
          <w:rFonts w:ascii="Times New Roman;serif" w:hAnsi="Times New Roman;serif"/>
          <w:b w:val="false"/>
          <w:color w:val="000000"/>
          <w:sz w:val="22"/>
        </w:rPr>
        <w:t>). The Borrower shall have no obligation to offer any Lender the opportunity to participate in any Incremental Commitments.</w:t>
      </w:r>
    </w:p>
    <w:p>
      <w:pPr>
        <w:pStyle w:val="TextBody"/>
        <w:bidi w:val="0"/>
        <w:spacing w:lineRule="auto" w:line="240" w:before="0" w:after="240"/>
        <w:ind w:left="0" w:right="0" w:firstLine="1440"/>
        <w:jc w:val="both"/>
        <w:rPr/>
      </w:pPr>
      <w:bookmarkStart w:id="128" w:name="ib4bd8280359e4542a61372b4f79db7a0"/>
      <w:bookmarkEnd w:id="128"/>
      <w:r>
        <w:rPr>
          <w:rFonts w:ascii="Times New Roman;serif" w:hAnsi="Times New Roman;serif"/>
          <w:b w:val="false"/>
          <w:color w:val="000000"/>
          <w:sz w:val="22"/>
        </w:rPr>
        <w:t>(b)</w:t>
      </w:r>
      <w:r>
        <w:rPr>
          <w:rFonts w:ascii="Times New Roman;serif" w:hAnsi="Times New Roman;serif"/>
          <w:b w:val="false"/>
          <w:color w:val="000000"/>
          <w:sz w:val="22"/>
        </w:rPr>
        <w:t>The Borrower and each Incremental Lender shall execute and deliver to the Administrative Agent an Incremental Assumption Agreement. Each of the parties hereto hereby agrees that upon the effectiveness of any Incremental Assumption Agreement, this Agreement shall be deemed amended to the extent (but only to the extent) necessary to increase the Commitments by the amount of the Incremental Commitments evidenced thereby. Any such deemed amendment may be memorialized in writing by the Administrative Agent with the Borrower’s written consent (not to be unreasonably withheld) and furnished to the other parties hereto.</w:t>
      </w:r>
    </w:p>
    <w:p>
      <w:pPr>
        <w:pStyle w:val="TextBody"/>
        <w:bidi w:val="0"/>
        <w:spacing w:lineRule="auto" w:line="240" w:before="0" w:after="240"/>
        <w:ind w:left="0" w:right="0" w:firstLine="1440"/>
        <w:jc w:val="both"/>
        <w:rPr/>
      </w:pPr>
      <w:bookmarkStart w:id="129" w:name="if4a94364faf34068bdd2158f23669ee5"/>
      <w:bookmarkEnd w:id="129"/>
      <w:r>
        <w:rPr>
          <w:rFonts w:ascii="Times New Roman;serif" w:hAnsi="Times New Roman;serif"/>
          <w:b w:val="false"/>
          <w:color w:val="000000"/>
          <w:sz w:val="22"/>
        </w:rPr>
        <w:t>(c)</w:t>
      </w:r>
      <w:r>
        <w:rPr>
          <w:rFonts w:ascii="Times New Roman;serif" w:hAnsi="Times New Roman;serif"/>
          <w:b w:val="false"/>
          <w:color w:val="000000"/>
          <w:sz w:val="22"/>
        </w:rPr>
        <w:t>Notwithstanding the foregoing, no Incremental Commitment shall become effective under this Section 2.22 unless (i) on the date of such effectiveness, the conditions set forth in paragraphs (b) and (c) of Section 4.02 shall be satisfied and the Administrative Agent shall have received a certificate to that effect dated such date and executed by an Authorized Officer of the Borrower, and (ii) the Administrative Agent shall have received legal opinions, board resolutions and other closing certificates and documentation to the extent reasonably required by the Administrative Agent, and such additional documents and filings as the Administrative Agent may reasonably require to assure that the Loans in respect of Incremental Commitments are secured by the Collateral ratably with all other Loans.</w:t>
      </w:r>
    </w:p>
    <w:p>
      <w:pPr>
        <w:pStyle w:val="TextBody"/>
        <w:bidi w:val="0"/>
        <w:spacing w:lineRule="auto" w:line="240" w:before="0" w:after="240"/>
        <w:ind w:left="0" w:right="0" w:firstLine="1440"/>
        <w:jc w:val="both"/>
        <w:rPr/>
      </w:pPr>
      <w:bookmarkStart w:id="130" w:name="i0c9dd81ef7484e158ecea6062b282a7a"/>
      <w:bookmarkEnd w:id="130"/>
      <w:r>
        <w:rPr>
          <w:rFonts w:ascii="Times New Roman;serif" w:hAnsi="Times New Roman;serif"/>
          <w:b w:val="false"/>
          <w:color w:val="000000"/>
          <w:sz w:val="22"/>
        </w:rPr>
        <w:t>(d)</w:t>
      </w:r>
      <w:r>
        <w:rPr>
          <w:rFonts w:ascii="Times New Roman;serif" w:hAnsi="Times New Roman;serif"/>
          <w:b w:val="false"/>
          <w:color w:val="000000"/>
          <w:sz w:val="22"/>
        </w:rPr>
        <w:t>Each of the parties hereto hereby agrees that the Administrative Agent may take any and all action as may be reasonably necessary to ensure all Revolving Loans in respect of Incremental Commitments, when originally made, are included in each Borrowing of outstanding Revolving Loans on a pro rata basis.</w:t>
      </w:r>
    </w:p>
    <w:p>
      <w:pPr>
        <w:pStyle w:val="TextBody"/>
        <w:bidi w:val="0"/>
        <w:spacing w:lineRule="auto" w:line="556" w:before="0" w:after="0"/>
        <w:jc w:val="center"/>
        <w:rPr/>
      </w:pPr>
      <w:bookmarkStart w:id="131" w:name="i1c70a2cb64404c55affc28b8eaca1ff3"/>
      <w:bookmarkEnd w:id="131"/>
      <w:r>
        <w:rPr>
          <w:rFonts w:ascii="Times New Roman;serif" w:hAnsi="Times New Roman;serif"/>
          <w:b w:val="false"/>
          <w:color w:val="010000"/>
          <w:sz w:val="24"/>
        </w:rPr>
        <w:t>ARTICLE III</w:t>
      </w:r>
      <w:r>
        <w:rPr>
          <w:rFonts w:ascii="Times New Roman;serif" w:hAnsi="Times New Roman;serif"/>
          <w:b w:val="false"/>
          <w:color w:val="000000"/>
          <w:sz w:val="22"/>
          <w:u w:val="single"/>
        </w:rPr>
        <w:br/>
        <w:t>Representations and Warranties</w:t>
      </w:r>
    </w:p>
    <w:p>
      <w:pPr>
        <w:pStyle w:val="TextBody"/>
        <w:bidi w:val="0"/>
        <w:spacing w:lineRule="auto" w:line="240"/>
        <w:ind w:left="0" w:right="0" w:firstLine="1440"/>
        <w:jc w:val="both"/>
        <w:rPr/>
      </w:pPr>
      <w:bookmarkStart w:id="132" w:name="i8a95bd90665a459a8bc6a6c7e132522f"/>
      <w:bookmarkEnd w:id="132"/>
      <w:r>
        <w:rPr>
          <w:rFonts w:ascii="Times New Roman;serif" w:hAnsi="Times New Roman;serif"/>
          <w:b w:val="false"/>
          <w:color w:val="000000"/>
          <w:sz w:val="22"/>
        </w:rPr>
        <w:t>Section 3.01</w:t>
      </w:r>
      <w:r>
        <w:rPr>
          <w:rFonts w:ascii="Times New Roman;serif" w:hAnsi="Times New Roman;serif"/>
          <w:b w:val="false"/>
          <w:color w:val="000000"/>
          <w:sz w:val="22"/>
          <w:u w:val="single"/>
        </w:rPr>
        <w:t>Representations and Warranties of the Borrower</w:t>
      </w:r>
      <w:r>
        <w:rPr>
          <w:rFonts w:ascii="Times New Roman;serif" w:hAnsi="Times New Roman;serif"/>
          <w:b w:val="false"/>
          <w:color w:val="000000"/>
          <w:sz w:val="22"/>
        </w:rPr>
        <w:t xml:space="preserve">. The Borrower represents and warrants as follows: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42925"/>
                <wp:effectExtent l="0" t="0" r="0" b="0"/>
                <wp:wrapNone/>
                <wp:docPr id="56" name="Frame5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133" w:name="ib8d8e993e6fc47c183820ffc4875ebcc"/>
      <w:bookmarkEnd w:id="133"/>
      <w:r>
        <w:rPr>
          <w:rFonts w:ascii="Times New Roman;serif" w:hAnsi="Times New Roman;serif"/>
          <w:b w:val="false"/>
          <w:color w:val="000000"/>
          <w:sz w:val="22"/>
        </w:rPr>
        <w:t>(a)</w:t>
      </w:r>
      <w:r>
        <w:rPr>
          <w:rFonts w:ascii="Times New Roman;serif" w:hAnsi="Times New Roman;serif"/>
          <w:b w:val="false"/>
          <w:color w:val="000000"/>
          <w:sz w:val="22"/>
        </w:rPr>
        <w:t xml:space="preserve">The Borrower and each of its Subsidiaries (i) is a duly organized or formed, validly existing and (to the extent applicable in the jurisdiction of its formation) in good standing under the laws of the jurisdiction of its organization, (ii) is duly qualified and in good standing (to the extent such concept exists) under the laws of each jurisdiction where its ownership, lease or operation of properties or the conduct of its business as currently conducted requires such qualification, (iii) has all requisite corporate, limited liability company, partnership or other organizational power and authority and has all requisite Governmental Authorizations (including with respect to FINRA), in each case, to own or lease and operate its properties and to carry on its business as currently conducted, (iv) in the case of the Borrower and each Broker-Dealer Subsidiary, has obtained the Broker-Dealer Licenses and Memberships and Broker-Dealer Registrations that, in each case, are the licenses, memberships and registrations necessary in the normal conduct of its business and (v) is in compliance with all laws, regulations and orders of any Governmental Authority applicable to it or its property or to which the Borrower or such Subsidiary or any of its property is subject; except in each case referred to in clause (i) (other than with respect to the Borrower), (ii), (iii), (iv) or (v) to the extent that the failure to do so would not reasonably be expected to have, individually or in the aggregate, a Material Adverse Effect. </w:t>
      </w:r>
    </w:p>
    <w:p>
      <w:pPr>
        <w:pStyle w:val="TextBody"/>
        <w:bidi w:val="0"/>
        <w:spacing w:lineRule="auto" w:line="240" w:before="0" w:after="240"/>
        <w:ind w:left="0" w:right="0" w:firstLine="1440"/>
        <w:jc w:val="both"/>
        <w:rPr/>
      </w:pPr>
      <w:bookmarkStart w:id="134" w:name="i2ba4873488404add8d4f5282024787cc"/>
      <w:bookmarkEnd w:id="134"/>
      <w:r>
        <w:rPr>
          <w:rFonts w:ascii="Times New Roman;serif" w:hAnsi="Times New Roman;serif"/>
          <w:b w:val="false"/>
          <w:color w:val="000000"/>
          <w:sz w:val="22"/>
        </w:rPr>
        <w:t>(b)</w:t>
      </w:r>
      <w:r>
        <w:rPr>
          <w:rFonts w:ascii="Times New Roman;serif" w:hAnsi="Times New Roman;serif"/>
          <w:b w:val="false"/>
          <w:color w:val="000000"/>
          <w:sz w:val="22"/>
        </w:rPr>
        <w:t>The execution, delivery and performance by the Borrower of each Credit Document, and the consummation of the financing transactions evidenced by each Credit Document to, are within the Borrower’s limited liability company powers, have been duly authorized by all necessary limited liability company or other organizational action, and do not (i) contravene the Borrower’s certificate of formation, limited liability company agreement, or other constituent documents, (ii) violate any law, rule, regulation, order, writ, judgment, injunction, decree, determination or award of any Governmental Authority to which the Borrower is a party or subject, (iii) conflict with or result in the breach of, or constitute a default or require any payment to be made under, any loan agreement, indenture, mortgage, deed of trust, material lease or other material contract or instrument binding on the Borrower, any of its Subsidiaries or any of their properties or (iv) result in or require the creation or imposition of any Lien upon or with respect to any of the properties of the Borrower or any of its Subsidiaries (other than any Liens created hereunder), except with respect to any violation, conflict, breach, default or requirement referred to in clauses (ii) or (iii) to the extent that such violation, conflict, breach, default or requirement would not reasonably be expected to have, individually or in the aggregate, a Material Adverse Effect.</w:t>
      </w:r>
    </w:p>
    <w:p>
      <w:pPr>
        <w:pStyle w:val="TextBody"/>
        <w:bidi w:val="0"/>
        <w:spacing w:lineRule="auto" w:line="240" w:before="0" w:after="240"/>
        <w:ind w:left="0" w:right="0" w:firstLine="1440"/>
        <w:jc w:val="both"/>
        <w:rPr/>
      </w:pPr>
      <w:bookmarkStart w:id="135" w:name="i39bd047f4a1a47bbac98f19a1ad7fff1"/>
      <w:bookmarkEnd w:id="135"/>
      <w:r>
        <w:rPr>
          <w:rFonts w:ascii="Times New Roman;serif" w:hAnsi="Times New Roman;serif"/>
          <w:b w:val="false"/>
          <w:color w:val="000000"/>
          <w:sz w:val="22"/>
        </w:rPr>
        <w:t>(c)</w:t>
      </w:r>
      <w:r>
        <w:rPr>
          <w:rFonts w:ascii="Times New Roman;serif" w:hAnsi="Times New Roman;serif"/>
          <w:b w:val="false"/>
          <w:color w:val="000000"/>
          <w:sz w:val="22"/>
        </w:rPr>
        <w:t>No Governmental Authorization, and no notice to or filing with, any Governmental Authority or any other third party is required for the due execution, delivery and performance by, or enforcement against, the Borrower of any Credit Document to which it is a party or any extension of credit hereunder, except for (i) those Governmental Authorizations, notices and filings that have been duly obtained, taken, given or made, as applicable, and are in full force and effect and (ii) those Governmental Authorizations, notices and filings the failure of which to obtain or make would not reasonably be expected to have, individually or in the aggregate, a Material Adverse Effect.</w:t>
      </w:r>
    </w:p>
    <w:p>
      <w:pPr>
        <w:pStyle w:val="TextBody"/>
        <w:bidi w:val="0"/>
        <w:spacing w:lineRule="auto" w:line="240" w:before="0" w:after="240"/>
        <w:ind w:left="0" w:right="0" w:firstLine="1440"/>
        <w:jc w:val="both"/>
        <w:rPr/>
      </w:pPr>
      <w:bookmarkStart w:id="136" w:name="id43cd9b2f15c42d382fd1ee1cb102be4"/>
      <w:bookmarkEnd w:id="136"/>
      <w:r>
        <w:rPr>
          <w:rFonts w:ascii="Times New Roman;serif" w:hAnsi="Times New Roman;serif"/>
          <w:b w:val="false"/>
          <w:color w:val="000000"/>
          <w:sz w:val="22"/>
        </w:rPr>
        <w:t>(d)</w:t>
      </w:r>
      <w:r>
        <w:rPr>
          <w:rFonts w:ascii="Times New Roman;serif" w:hAnsi="Times New Roman;serif"/>
          <w:b w:val="false"/>
          <w:color w:val="000000"/>
          <w:sz w:val="22"/>
        </w:rPr>
        <w:t>This Agreement has been, and each other Credit Document when delivered hereunder will have been, duly executed and delivered by the Borrower. This Agreement is, and each other Credit Document when delivered hereunder will be, the legal, valid and binding obligation of the Borrower, enforceable against the Borrower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lineRule="auto" w:line="240" w:before="0" w:after="240"/>
        <w:ind w:left="0" w:right="0" w:firstLine="1440"/>
        <w:jc w:val="both"/>
        <w:rPr/>
      </w:pPr>
      <w:bookmarkStart w:id="137" w:name="i91f0cc01bea8447c8e65ea44f7fa9646"/>
      <w:bookmarkEnd w:id="137"/>
      <w:r>
        <w:rPr>
          <w:rFonts w:ascii="Times New Roman;serif" w:hAnsi="Times New Roman;serif"/>
          <w:b w:val="false"/>
          <w:color w:val="000000"/>
          <w:sz w:val="22"/>
        </w:rPr>
        <w:t>(e)</w:t>
      </w:r>
      <w:r>
        <w:rPr>
          <w:rFonts w:ascii="Times New Roman;serif" w:hAnsi="Times New Roman;serif"/>
          <w:b w:val="false"/>
          <w:color w:val="000000"/>
          <w:sz w:val="22"/>
        </w:rPr>
        <w:t>There is no action, suit, investigation, litigation or proceeding affecting the Borrower or any of its Subsidiaries pending or, to the knowledge of the Borrower, threatened in writing before any Governmental Authority (including FINRA) or arbitrator that (i) has a reasonable probability of being determined adversely and, if determined adversely, would reasonably be expected to have a Material Adverse Effect or (ii) as of the date hereof, purports to affect the legality, validity or enforceability of any Credit Document or the consummation of the financing transactions evidenced hereby and by the other Credit Documents.</w:t>
      </w:r>
    </w:p>
    <w:p>
      <w:pPr>
        <w:pStyle w:val="TextBody"/>
        <w:bidi w:val="0"/>
        <w:spacing w:lineRule="auto" w:line="240" w:before="0" w:after="240"/>
        <w:ind w:left="0" w:right="0" w:firstLine="1440"/>
        <w:jc w:val="both"/>
        <w:rPr/>
      </w:pPr>
      <w:bookmarkStart w:id="138" w:name="ib50d4ac01c114cc0b70d3097f2e809f0"/>
      <w:bookmarkEnd w:id="138"/>
      <w:r>
        <w:rPr>
          <w:rFonts w:ascii="Times New Roman;serif" w:hAnsi="Times New Roman;serif"/>
          <w:b w:val="false"/>
          <w:color w:val="000000"/>
          <w:sz w:val="22"/>
        </w:rPr>
        <w:t>(f)</w:t>
      </w:r>
      <w:r>
        <w:rPr>
          <w:rFonts w:ascii="Times New Roman;serif" w:hAnsi="Times New Roman;serif"/>
          <w:b w:val="false"/>
          <w:color w:val="000000"/>
          <w:sz w:val="24"/>
        </w:rPr>
        <w:t>(i)</w:t>
      </w:r>
      <w:bookmarkStart w:id="139" w:name="ibe25ef0a1285491ab9fd1709a87c5126"/>
      <w:bookmarkEnd w:id="139"/>
      <w:r>
        <w:rPr>
          <w:color w:val="000000"/>
        </w:rPr>
        <w:t xml:space="preserve"> </w:t>
      </w:r>
      <w:r>
        <w:rPr>
          <w:rFonts w:ascii="Times New Roman;serif" w:hAnsi="Times New Roman;serif"/>
          <w:b w:val="false"/>
          <w:color w:val="000000"/>
          <w:sz w:val="22"/>
        </w:rPr>
        <w:t xml:space="preserve">The Annual Audited Report on Form X-17A-5 Part III of the Borrower for the fiscal years ended December 31, 2024, and December 31, 2025, including the audited statement of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42925"/>
                <wp:effectExtent l="0" t="0" r="0" b="0"/>
                <wp:wrapNone/>
                <wp:docPr id="57" name="Frame5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financial condition, statement of income, statement of cash flow and statement of changes in members’ equity (in each case including the related schedules and notes thereto) accompanied by an unqualified opinion of Ernst &amp; Young LLP, independent public accountants, copies of which have been made available to each Lender, fairly present in all material respects the Consolidated financial condition of the Borrower and its Subsidiaries as at such date and the Consolidated results of operations of the Borrower and its Subsidiaries for the period ended on such date, all in accordance with GAAP applied on a consistent basis (except as approved by the aforementioned firm of accountants and disclosed therein). The unaudited Financial and Operational Combined Uniform Single Reports on Form X-17A-5 of the Borrower as at January 31, 2026 and as at February 28, 2026, including the unaudited statement of financial condition, statement of income, and statement of changes in members’ equity for the fiscal period then ended fairly present in all material respects the Consolidated financial condition of the Borrower and its Subsidiaries as at such date and the Consolidated results of operations of the Borrower and its Subsidiaries for the period ended on such date (subject to normal year end audit adjustments and the absence of footnotes), all in accordance with GAAP applied on a consistent basis (except as approved by the aforementioned firm of accountants and disclosed therein).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40" w:name="ie8741b527c6144eeba933bc7cc98cb28"/>
      <w:bookmarkEnd w:id="140"/>
      <w:r>
        <w:rPr>
          <w:rFonts w:ascii="Times New Roman;serif" w:hAnsi="Times New Roman;serif"/>
          <w:b w:val="false"/>
          <w:color w:val="000000"/>
          <w:sz w:val="22"/>
        </w:rPr>
        <w:t>(i)The Borrower’s Consolidated FOCUS-II Reports for each fiscal quarter of the fiscal year ended December 31, 2025, copies of which have been made available to each Lender, fairly present in all material respects the Consolidated financial condition of the Borrower and its Subsidiaries as at such date and the Consolidated results of operations of the Borrower and its Subsidiaries for the period ended on such date, all in accordance with GAAP applied on a consistent basis (except as approved by the aforementioned firm of accountants and disclosed therein).</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41" w:name="i4c72512a44c24d8e811a0cbfb5a20a40"/>
      <w:bookmarkEnd w:id="141"/>
      <w:r>
        <w:rPr>
          <w:rFonts w:ascii="Times New Roman;serif" w:hAnsi="Times New Roman;serif"/>
          <w:b w:val="false"/>
          <w:color w:val="000000"/>
          <w:sz w:val="22"/>
        </w:rPr>
        <w:t>(ii)Since December 31, 2025, no event, change or condition has occurred and is continuing that has had, or would reasonably be expected to have, a Material Adverse Effect with respect to the Borrower.</w:t>
      </w:r>
    </w:p>
    <w:p>
      <w:pPr>
        <w:pStyle w:val="TextBody"/>
        <w:bidi w:val="0"/>
        <w:spacing w:lineRule="auto" w:line="240" w:before="0" w:after="240"/>
        <w:ind w:left="0" w:right="0" w:firstLine="1440"/>
        <w:jc w:val="both"/>
        <w:rPr/>
      </w:pPr>
      <w:bookmarkStart w:id="142" w:name="i95388e361a664484bf4a26706ab24ec5"/>
      <w:bookmarkEnd w:id="142"/>
      <w:r>
        <w:rPr>
          <w:rFonts w:ascii="Times New Roman;serif" w:hAnsi="Times New Roman;serif"/>
          <w:b w:val="false"/>
          <w:color w:val="000000"/>
          <w:sz w:val="22"/>
        </w:rPr>
        <w:t>(g)</w:t>
      </w:r>
      <w:r>
        <w:rPr>
          <w:rFonts w:ascii="Times New Roman;serif" w:hAnsi="Times New Roman;serif"/>
          <w:b w:val="false"/>
          <w:color w:val="000000"/>
          <w:sz w:val="22"/>
        </w:rPr>
        <w:t>The Borrower and each Broker-Dealer Subsidiary that (i) is a Domestic Subsidiary is a member in good standing of FINRA and is duly registered as a broker-dealer with the SEC and in each state where the conduct of a material portion of its business requires such registration and (ii) is not a Domestic Subsidiary is duly registered as a broker-dealer with the applicable governing body where the conduct of its business requires such registration. The Borrower is not subject to regulation under any requirement of law (other than Regulation X of the Board) that limits its ability to borrow Loans under the provisions hereof.</w:t>
      </w:r>
    </w:p>
    <w:p>
      <w:pPr>
        <w:pStyle w:val="TextBody"/>
        <w:bidi w:val="0"/>
        <w:spacing w:lineRule="auto" w:line="240" w:before="0" w:after="240"/>
        <w:ind w:left="0" w:right="0" w:firstLine="1440"/>
        <w:jc w:val="both"/>
        <w:rPr/>
      </w:pPr>
      <w:bookmarkStart w:id="143" w:name="ibdbca57bdcd749a2a096fc2b01c0a708"/>
      <w:bookmarkEnd w:id="143"/>
      <w:r>
        <w:rPr>
          <w:rFonts w:ascii="Times New Roman;serif" w:hAnsi="Times New Roman;serif"/>
          <w:b w:val="false"/>
          <w:color w:val="000000"/>
          <w:sz w:val="22"/>
        </w:rPr>
        <w:t>(h)</w:t>
      </w:r>
      <w:r>
        <w:rPr>
          <w:rFonts w:ascii="Times New Roman;serif" w:hAnsi="Times New Roman;serif"/>
          <w:b w:val="false"/>
          <w:color w:val="000000"/>
          <w:sz w:val="22"/>
        </w:rPr>
        <w:t>The reports, financial statements, certificates or other written information (other than projections, pro forma financial information, financial estimates, forecasts, forward-looking information and information of a general economic or general industry nature) made available to the Administrative Agent, any Lead Arranger or any Lender by the Borrower or any of its representatives on the Borrower’s behalf in connection with the transactions contemplated hereby on or prior to the date that was one Business Day prior to the Effective Date do not (as of the date so furnished and taken as a whole and giving effect to any supplements and updates thereto) contain any untrue statement of a material fact or omit to state a material fact necessary in order to make the statements contained therein, taken as a whole, not materially misleading in light of the circumstances under which such statements were made.</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44" w:name="i18dfc5ce4450484ca4a87ec2ba6469c5"/>
      <w:bookmarkEnd w:id="144"/>
      <w:r>
        <w:rPr>
          <w:rFonts w:ascii="Times New Roman;serif" w:hAnsi="Times New Roman;serif"/>
          <w:b w:val="false"/>
          <w:color w:val="000000"/>
          <w:sz w:val="22"/>
        </w:rPr>
        <w:t>(i)</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45" w:name="id7e061396825452e9fb1a8b7e862d41e"/>
      <w:bookmarkEnd w:id="145"/>
      <w:r>
        <w:rPr>
          <w:rFonts w:ascii="Times New Roman;serif" w:hAnsi="Times New Roman;serif"/>
          <w:b w:val="false"/>
          <w:color w:val="000000"/>
          <w:sz w:val="22"/>
        </w:rPr>
        <w:t>(i)No proceeds of any Loan will be used for any purpose that violates the provisions of Regulation T, Regulation U or Regulation X, as in effect from time to time;</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46" w:name="i587b550ac7d64a2083515308db119e4f"/>
      <w:bookmarkEnd w:id="146"/>
      <w:r>
        <w:rPr>
          <w:rFonts w:ascii="Times New Roman;serif" w:hAnsi="Times New Roman;serif"/>
          <w:b w:val="false"/>
          <w:color w:val="000000"/>
          <w:sz w:val="22"/>
        </w:rPr>
        <w:t>(ii)The Borrower is an “exempted borrower” within the meaning of such quoted term under Regulation U, and no part of the proceeds of any Loans, and no other extensions of credit hereunder, will be used for any purpose that violates the provisions of the Regulations; and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47" w:name="ib89f9f37725146678a9fcd780e06216f"/>
      <w:bookmarkEnd w:id="147"/>
      <w:r>
        <w:rPr>
          <w:rFonts w:ascii="Times New Roman;serif" w:hAnsi="Times New Roman;serif"/>
          <w:b w:val="false"/>
          <w:color w:val="000000"/>
          <w:sz w:val="22"/>
        </w:rPr>
        <w:t xml:space="preserve">(iii)The Borrower shall use the proceeds of the Loans solely (A) to finance customer margin loans, (B) to fund clearing fund NSCC Margin Deposits requirements, (C) to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42925"/>
                <wp:effectExtent l="0" t="0" r="0" b="0"/>
                <wp:wrapNone/>
                <wp:docPr id="58" name="Frame5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address funding needs resulting from Rule 15c3-3 timing differences (including to avoid adding a “credit” for purposes of the Reserve Formula), (D) to facilitate settlements of securities of customers of the Borrower, (E) for financing the return of deposits received in connection with securities lending transactions, (F) to repay loans borrowed against customer re-hypothecated securities, (G) to meet liquidity needs associated with customer buying activity or customer withdrawal of credit balances and (H) to repay advances made, directly or indirectly, by Holdco with proceeds of loans or other extensions of credit under the Holdco Credit Agreement, in each case to the extent such loans or other extensions of credit under the Holdco Credit Agreement were used for a purpose described in the foregoing clauses (A) through (G).</w:t>
      </w:r>
    </w:p>
    <w:p>
      <w:pPr>
        <w:pStyle w:val="TextBody"/>
        <w:bidi w:val="0"/>
        <w:spacing w:lineRule="auto" w:line="240" w:before="0" w:after="240"/>
        <w:ind w:left="0" w:right="0" w:firstLine="1440"/>
        <w:jc w:val="both"/>
        <w:rPr/>
      </w:pPr>
      <w:bookmarkStart w:id="148" w:name="ib847c9c8e9434db1a11263e3e2d5ca0b"/>
      <w:bookmarkEnd w:id="148"/>
      <w:r>
        <w:rPr>
          <w:rFonts w:ascii="Times New Roman;serif" w:hAnsi="Times New Roman;serif"/>
          <w:b w:val="false"/>
          <w:color w:val="000000"/>
          <w:sz w:val="22"/>
        </w:rPr>
        <w:t>(j)</w:t>
      </w:r>
      <w:r>
        <w:rPr>
          <w:rFonts w:ascii="Times New Roman;serif" w:hAnsi="Times New Roman;serif"/>
          <w:b w:val="false"/>
          <w:color w:val="000000"/>
          <w:sz w:val="22"/>
        </w:rPr>
        <w:t>The Borrower is not, nor is the Borrower required to be, registered as an “investment company” under the Investment Company Act of 1940, as amended.</w:t>
      </w:r>
    </w:p>
    <w:p>
      <w:pPr>
        <w:pStyle w:val="TextBody"/>
        <w:bidi w:val="0"/>
        <w:spacing w:lineRule="auto" w:line="240" w:before="0" w:after="240"/>
        <w:ind w:left="0" w:right="0" w:firstLine="1440"/>
        <w:jc w:val="both"/>
        <w:rPr/>
      </w:pPr>
      <w:bookmarkStart w:id="149" w:name="i2689d4c9ebff42c89eb9bc6b2a32252e"/>
      <w:bookmarkEnd w:id="149"/>
      <w:r>
        <w:rPr>
          <w:rFonts w:ascii="Times New Roman;serif" w:hAnsi="Times New Roman;serif"/>
          <w:b w:val="false"/>
          <w:color w:val="000000"/>
          <w:sz w:val="22"/>
        </w:rPr>
        <w:t>(k)</w:t>
      </w:r>
      <w:r>
        <w:rPr>
          <w:rFonts w:ascii="Times New Roman;serif" w:hAnsi="Times New Roman;serif"/>
          <w:b w:val="false"/>
          <w:color w:val="000000"/>
          <w:sz w:val="24"/>
        </w:rPr>
        <w:t>(i)</w:t>
      </w:r>
      <w:bookmarkStart w:id="150" w:name="i2bd0beed75a649b2877481513eae6ab3"/>
      <w:bookmarkEnd w:id="150"/>
      <w:r>
        <w:rPr>
          <w:color w:val="000000"/>
        </w:rPr>
        <w:t xml:space="preserve"> </w:t>
      </w:r>
      <w:r>
        <w:rPr>
          <w:rFonts w:ascii="Times New Roman;serif" w:hAnsi="Times New Roman;serif"/>
          <w:b w:val="false"/>
          <w:color w:val="000000"/>
          <w:sz w:val="22"/>
        </w:rPr>
        <w:t>No ERISA Event has occurred or is reasonably expected to occur which would reasonably be expected to result in a Material Adverse Effect. The present value of all accumulated benefit obligations under all underfunded Plans (based on the assumptions used for purposes of Accounting Standards Codification Topic 715) did not, as of the date of the most recent financial statements reflecting such amounts, exceed the fair market value of the assets of such Plans by an amount that would reasonably be expected to result in a Material Adverse Effect.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151" w:name="id2470fe1cb174f81871b0dc18a21bdd3"/>
      <w:bookmarkEnd w:id="151"/>
      <w:r>
        <w:rPr>
          <w:rFonts w:ascii="Times New Roman;serif" w:hAnsi="Times New Roman;serif"/>
          <w:b w:val="false"/>
          <w:color w:val="000000"/>
          <w:sz w:val="22"/>
        </w:rPr>
        <w:t>(i)Schedule B (Actuarial Information) to the most recent annual report (Form 5500 Series) for each Single Employer Plan, copies of which have been filed with the IRS and will be made available to the Lenders upon a written request to the Borrower, is complete and accurate in all material respects and fairly presents the funding status of such Single Employer Plan as of the date specified in such filing.</w:t>
      </w:r>
    </w:p>
    <w:p>
      <w:pPr>
        <w:pStyle w:val="TextBody"/>
        <w:bidi w:val="0"/>
        <w:spacing w:lineRule="auto" w:line="240" w:before="0" w:after="240"/>
        <w:ind w:left="0" w:right="0" w:firstLine="1440"/>
        <w:jc w:val="both"/>
        <w:rPr/>
      </w:pPr>
      <w:bookmarkStart w:id="152" w:name="ic900128c195e48a5b534b6e9f70cae69"/>
      <w:bookmarkEnd w:id="152"/>
      <w:r>
        <w:rPr>
          <w:rFonts w:ascii="Times New Roman;serif" w:hAnsi="Times New Roman;serif"/>
          <w:b w:val="false"/>
          <w:color w:val="000000"/>
          <w:sz w:val="22"/>
        </w:rPr>
        <w:t>(l)</w:t>
      </w:r>
      <w:r>
        <w:rPr>
          <w:rFonts w:ascii="Times New Roman;serif" w:hAnsi="Times New Roman;serif"/>
          <w:b w:val="false"/>
          <w:color w:val="000000"/>
          <w:sz w:val="22"/>
        </w:rPr>
        <w:t>Except, in each case, as would not reasonably be expected to have, individually or in the aggregate, a Material Adverse Effect, (i) the operations and properties of the Borrower and each of its Subsidiaries comply with all applicable Environmental Laws and Environmental Permits; and (ii) neither the Borrower nor any of its Subsidiaries has become subject to, has received notice of any claim with respect to, or knows of any fact, event or circumstance that would reasonably be expected to result in Environmental Liability.</w:t>
      </w:r>
    </w:p>
    <w:p>
      <w:pPr>
        <w:pStyle w:val="TextBody"/>
        <w:bidi w:val="0"/>
        <w:spacing w:lineRule="auto" w:line="240" w:before="0" w:after="240"/>
        <w:ind w:left="0" w:right="0" w:firstLine="1440"/>
        <w:jc w:val="both"/>
        <w:rPr/>
      </w:pPr>
      <w:bookmarkStart w:id="153" w:name="i09da99989c134459b64d22830addeac3"/>
      <w:bookmarkEnd w:id="153"/>
      <w:r>
        <w:rPr>
          <w:rFonts w:ascii="Times New Roman;serif" w:hAnsi="Times New Roman;serif"/>
          <w:b w:val="false"/>
          <w:color w:val="000000"/>
          <w:sz w:val="22"/>
        </w:rPr>
        <w:t>(m)</w:t>
      </w:r>
      <w:r>
        <w:rPr>
          <w:rFonts w:ascii="Times New Roman;serif" w:hAnsi="Times New Roman;serif"/>
          <w:b w:val="false"/>
          <w:color w:val="000000"/>
          <w:sz w:val="22"/>
        </w:rPr>
        <w:t xml:space="preserve">The Borrower is a single member limited liability company, which is treated as a disregarded entity for U.S. federal income tax purposes. All tax effects of the Borrower’s income or loss are included in the tax returns of Holdco and, except, in each case, as would not reasonably be expected to have, individually or in the aggregate, a Material Adverse Effect, the Borrower, Holdco and each of their respective Subsidiaries (i) has filed, has caused to be filed or has been included in all federal and state and other Tax returns required to be filed by it and (ii) has paid all Taxes due, except for Taxes that are being contested in good faith by appropriate proceedings and for which the Borrower, Holdco or such Subsidiary, as applicable, has set aside on its books adequate reserves. </w:t>
      </w:r>
    </w:p>
    <w:p>
      <w:pPr>
        <w:pStyle w:val="TextBody"/>
        <w:bidi w:val="0"/>
        <w:spacing w:lineRule="auto" w:line="240" w:before="0" w:after="240"/>
        <w:ind w:left="0" w:right="0" w:firstLine="1440"/>
        <w:jc w:val="both"/>
        <w:rPr/>
      </w:pPr>
      <w:bookmarkStart w:id="154" w:name="ifde90d8a25d347aab2d835edb489126a"/>
      <w:bookmarkEnd w:id="154"/>
      <w:r>
        <w:rPr>
          <w:rFonts w:ascii="Times New Roman;serif" w:hAnsi="Times New Roman;serif"/>
          <w:b w:val="false"/>
          <w:color w:val="000000"/>
          <w:sz w:val="22"/>
        </w:rPr>
        <w:t>(n)</w:t>
      </w:r>
      <w:r>
        <w:rPr>
          <w:rFonts w:ascii="Times New Roman;serif" w:hAnsi="Times New Roman;serif"/>
          <w:b w:val="false"/>
          <w:color w:val="000000"/>
          <w:sz w:val="22"/>
        </w:rPr>
        <w:t>The Borrower maintains procedures and internal controls reasonably designed to ensure compliance with the provisions of Regulation T.</w:t>
      </w:r>
    </w:p>
    <w:p>
      <w:pPr>
        <w:pStyle w:val="TextBody"/>
        <w:bidi w:val="0"/>
        <w:spacing w:lineRule="auto" w:line="240" w:before="0" w:after="240"/>
        <w:ind w:left="0" w:right="0" w:firstLine="1440"/>
        <w:jc w:val="both"/>
        <w:rPr/>
      </w:pPr>
      <w:bookmarkStart w:id="155" w:name="i3d19dc35362946fe90718db40d35c524"/>
      <w:bookmarkEnd w:id="155"/>
      <w:r>
        <w:rPr>
          <w:rFonts w:ascii="Times New Roman;serif" w:hAnsi="Times New Roman;serif"/>
          <w:b w:val="false"/>
          <w:color w:val="000000"/>
          <w:sz w:val="22"/>
        </w:rPr>
        <w:t>(o)</w:t>
      </w:r>
      <w:r>
        <w:rPr>
          <w:rFonts w:ascii="Times New Roman;serif" w:hAnsi="Times New Roman;serif"/>
          <w:b w:val="false"/>
          <w:color w:val="000000"/>
          <w:sz w:val="22"/>
        </w:rPr>
        <w:t xml:space="preserve">The Borrower has implemented and maintains in effect policies and procedures reasonably designed to ensure compliance by the Borrower, its Subsidiaries and their respective directors, officers, employees and agents with applicable Anti-Corruption/Anti-Money Laundering Laws and applicable Sanctions, and the Borrower, its Subsidiaries and their respective officers and directors and, to the knowledge of the Borrower, its employees and agents, are in compliance with applicable Anti-Corruption/Anti-Money Laundering Laws and applicable Sanctions in all material respects. None of (i) the Borrower, any of its Subsidiaries, any of their respective directors or officers or employees, or (ii) to the knowledge of the Borrower, any agent of the Borrower or any of its Subsidiaries that will act in any capacity in connection with or benefit from the credit facility established hereby, is a Sanctioned Person. </w:t>
      </w:r>
      <w:r>
        <w:rPr>
          <w:rFonts w:ascii="Times New Roman;serif" w:hAnsi="Times New Roman;serif"/>
          <w:b w:val="false"/>
          <w:color w:val="000000"/>
          <w:sz w:val="22"/>
        </w:rPr>
        <w:t>The Borrower will not directly or indirectly use proceeds of any Loan in a manner that will violate any applicable Anti-Corruption/Anti-Money Laundering Laws or applicable Sanctions.</w:t>
      </w:r>
    </w:p>
    <w:p>
      <w:pPr>
        <w:pStyle w:val="TextBody"/>
        <w:bidi w:val="0"/>
        <w:spacing w:lineRule="auto" w:line="240" w:before="0" w:after="240"/>
        <w:ind w:left="0" w:right="0" w:firstLine="1440"/>
        <w:jc w:val="both"/>
        <w:rPr/>
      </w:pPr>
      <w:bookmarkStart w:id="156" w:name="if659033db5364964a23f23d683c71865"/>
      <w:bookmarkEnd w:id="156"/>
      <w:r>
        <w:rPr>
          <w:rFonts w:ascii="Times New Roman;serif" w:hAnsi="Times New Roman;serif"/>
          <w:b w:val="false"/>
          <w:color w:val="000000"/>
          <w:sz w:val="22"/>
        </w:rPr>
        <w:t>(p)</w:t>
      </w:r>
      <w:r>
        <w:rPr>
          <w:rFonts w:ascii="Times New Roman;serif" w:hAnsi="Times New Roman;serif"/>
          <w:b w:val="false"/>
          <w:color w:val="000000"/>
          <w:sz w:val="22"/>
        </w:rPr>
        <w:t>The Borrower is not an Affected Financial Institution.</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42925"/>
                <wp:effectExtent l="0" t="0" r="0" b="0"/>
                <wp:wrapNone/>
                <wp:docPr id="59" name="Frame5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157" w:name="i8849560d29804e77bc25294e9ba06b4b"/>
      <w:bookmarkEnd w:id="157"/>
      <w:r>
        <w:rPr>
          <w:rFonts w:ascii="Times New Roman;serif" w:hAnsi="Times New Roman;serif"/>
          <w:b w:val="false"/>
          <w:color w:val="000000"/>
          <w:sz w:val="22"/>
        </w:rPr>
        <w:t>(q)</w:t>
      </w:r>
      <w:r>
        <w:rPr>
          <w:rFonts w:ascii="Times New Roman;serif" w:hAnsi="Times New Roman;serif"/>
          <w:b w:val="false"/>
          <w:color w:val="000000"/>
          <w:sz w:val="22"/>
        </w:rPr>
        <w:t>After giving effect to the Transactions, and the incurrence of any Obligations hereunder from time to time, the Borrower and its Subsidiaries on a Consolidated basis are Solvent.</w:t>
      </w:r>
    </w:p>
    <w:p>
      <w:pPr>
        <w:pStyle w:val="TextBody"/>
        <w:bidi w:val="0"/>
        <w:spacing w:lineRule="auto" w:line="240" w:before="0" w:after="240"/>
        <w:ind w:left="0" w:right="0" w:firstLine="1440"/>
        <w:jc w:val="both"/>
        <w:rPr/>
      </w:pPr>
      <w:bookmarkStart w:id="158" w:name="i8c7f47b4abf94080b2b885cc7b3d68bc"/>
      <w:bookmarkEnd w:id="158"/>
      <w:r>
        <w:rPr>
          <w:rFonts w:ascii="Times New Roman;serif" w:hAnsi="Times New Roman;serif"/>
          <w:b w:val="false"/>
          <w:color w:val="000000"/>
          <w:sz w:val="22"/>
        </w:rPr>
        <w:t>(r)</w:t>
      </w:r>
      <w:r>
        <w:rPr>
          <w:rFonts w:ascii="Times New Roman;serif" w:hAnsi="Times New Roman;serif"/>
          <w:b w:val="false"/>
          <w:color w:val="000000"/>
          <w:sz w:val="22"/>
        </w:rPr>
        <w:t>As of the Effective Date, to the knowledge of the Borrower, the information included in the Beneficial Ownership Certification provided on or prior to the Effective Date to any Lender in connection with this Agreement is true and correct in all respects.</w:t>
      </w:r>
    </w:p>
    <w:p>
      <w:pPr>
        <w:pStyle w:val="TextBody"/>
        <w:bidi w:val="0"/>
        <w:spacing w:lineRule="auto" w:line="240" w:before="0" w:after="240"/>
        <w:ind w:left="0" w:right="0" w:firstLine="1440"/>
        <w:jc w:val="both"/>
        <w:rPr/>
      </w:pPr>
      <w:bookmarkStart w:id="159" w:name="i17bf8337bb38410398b9c12134aa0332"/>
      <w:bookmarkEnd w:id="159"/>
      <w:r>
        <w:rPr>
          <w:rFonts w:ascii="Times New Roman;serif" w:hAnsi="Times New Roman;serif"/>
          <w:b w:val="false"/>
          <w:color w:val="000000"/>
          <w:sz w:val="22"/>
        </w:rPr>
        <w:t>(s)</w:t>
      </w:r>
      <w:r>
        <w:rPr>
          <w:rFonts w:ascii="Times New Roman;serif" w:hAnsi="Times New Roman;serif"/>
          <w:b w:val="false"/>
          <w:color w:val="000000"/>
          <w:sz w:val="22"/>
        </w:rPr>
        <w:t>The Security Agreement is effective to create in favor of the Administrative Agent, for the benefit of the Lenders, a legal, valid and enforceable security interest in the Collateral described therein and proceeds thereof. In the case of the Collateral described in the Security Agreement, when financing statements and other filings specified on Schedule 3.01(s) in appropriate form are filed in the offices specified on Schedule 3.01(s), the Security Agreement shall create a fully perfected Lien on, and security interest in, all right, title and interest of the Borrower in such Collateral and the proceeds thereof, as security for the Obligations (as defined in the Security Agreement), in each case to the extent perfection can be obtained by filing Uniform Commercial Code financing statements or such other filings specified on Schedule 3.01(s), in each case prior and superior in right to any other person (other than Permitted Collateral Liens). In the case of the Collateral described in the Security Agreement a Lien on which can be perfected by control, when the Administrative Agent has control of such Collateral, the Security Agreement shall create a fully perfected Lien on, and security interest in such Collateral and the proceeds thereof, in each case prior and superior in right to any other Person (except for Permitted Collateral Liens), except to the extent otherwise provided in the Uniform Commercial Code.</w:t>
      </w:r>
    </w:p>
    <w:p>
      <w:pPr>
        <w:pStyle w:val="TextBody"/>
        <w:bidi w:val="0"/>
        <w:spacing w:lineRule="auto" w:line="240" w:before="0" w:after="240"/>
        <w:ind w:left="0" w:right="0" w:firstLine="1440"/>
        <w:jc w:val="both"/>
        <w:rPr/>
      </w:pPr>
      <w:bookmarkStart w:id="160" w:name="ic185f462d0b74536a53004c9db9a60d0"/>
      <w:bookmarkEnd w:id="160"/>
      <w:r>
        <w:rPr>
          <w:rFonts w:ascii="Times New Roman;serif" w:hAnsi="Times New Roman;serif"/>
          <w:b w:val="false"/>
          <w:color w:val="000000"/>
          <w:sz w:val="22"/>
        </w:rPr>
        <w:t>(t)</w:t>
      </w:r>
      <w:r>
        <w:rPr>
          <w:rFonts w:ascii="Times New Roman;serif" w:hAnsi="Times New Roman;serif"/>
          <w:b w:val="false"/>
          <w:color w:val="000000"/>
          <w:sz w:val="22"/>
        </w:rPr>
        <w:t>Neither the Borrower nor any of its Subsidiaries is both (a) a “covered foreign person” as that term is used in the Outbound Investment Rules and (b) currently engaging,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lineRule="auto" w:line="556" w:before="0" w:after="0"/>
        <w:jc w:val="center"/>
        <w:rPr/>
      </w:pPr>
      <w:bookmarkStart w:id="161" w:name="id1116bddc5314fe687d4f402e471f904"/>
      <w:bookmarkEnd w:id="161"/>
      <w:r>
        <w:rPr>
          <w:rFonts w:ascii="Times New Roman;serif" w:hAnsi="Times New Roman;serif"/>
          <w:b w:val="false"/>
          <w:color w:val="010000"/>
          <w:sz w:val="24"/>
        </w:rPr>
        <w:t>ARTICLE IV</w:t>
      </w:r>
      <w:r>
        <w:rPr>
          <w:rFonts w:ascii="Times New Roman;serif" w:hAnsi="Times New Roman;serif"/>
          <w:b w:val="false"/>
          <w:color w:val="000000"/>
          <w:sz w:val="22"/>
          <w:u w:val="single"/>
        </w:rPr>
        <w:br/>
        <w:t>Conditions</w:t>
      </w:r>
    </w:p>
    <w:p>
      <w:pPr>
        <w:pStyle w:val="TextBody"/>
        <w:bidi w:val="0"/>
        <w:spacing w:lineRule="auto" w:line="240" w:before="0" w:after="0"/>
        <w:ind w:left="0" w:right="0" w:firstLine="1440"/>
        <w:jc w:val="both"/>
        <w:rPr/>
      </w:pPr>
      <w:bookmarkStart w:id="162" w:name="ib80f3d973b9e4069ba0f679d5b007187"/>
      <w:bookmarkEnd w:id="162"/>
      <w:r>
        <w:rPr>
          <w:rFonts w:ascii="Times New Roman;serif" w:hAnsi="Times New Roman;serif"/>
          <w:b w:val="false"/>
          <w:color w:val="000000"/>
          <w:sz w:val="22"/>
        </w:rPr>
        <w:t>Section 4.01</w:t>
      </w:r>
      <w:r>
        <w:rPr>
          <w:rFonts w:ascii="Times New Roman;serif" w:hAnsi="Times New Roman;serif"/>
          <w:b w:val="false"/>
          <w:color w:val="000000"/>
          <w:sz w:val="22"/>
          <w:u w:val="single"/>
        </w:rPr>
        <w:t>Effective Date</w:t>
      </w:r>
      <w:r>
        <w:rPr>
          <w:rFonts w:ascii="Times New Roman;serif" w:hAnsi="Times New Roman;serif"/>
          <w:b w:val="false"/>
          <w:color w:val="000000"/>
          <w:sz w:val="22"/>
        </w:rPr>
        <w:t>. This Agreement and the obligations of the Lenders to make Loans hereunder shall not become effective until the date on which each of the following conditions is satisfied (or waived in accordance with Section 9.02):</w:t>
      </w:r>
    </w:p>
    <w:p>
      <w:pPr>
        <w:pStyle w:val="TextBody"/>
        <w:bidi w:val="0"/>
        <w:spacing w:lineRule="auto" w:line="240" w:before="0" w:after="240"/>
        <w:ind w:left="0" w:right="0" w:firstLine="1440"/>
        <w:jc w:val="both"/>
        <w:rPr/>
      </w:pPr>
      <w:bookmarkStart w:id="163" w:name="i2451ff11da5a466f93341db4226b2fb4"/>
      <w:bookmarkEnd w:id="163"/>
      <w:r>
        <w:rPr>
          <w:rFonts w:ascii="Times New Roman;serif" w:hAnsi="Times New Roman;serif"/>
          <w:b w:val="false"/>
          <w:color w:val="000000"/>
          <w:sz w:val="22"/>
        </w:rPr>
        <w:t>(a)</w:t>
      </w:r>
      <w:r>
        <w:rPr>
          <w:rFonts w:ascii="Times New Roman;serif" w:hAnsi="Times New Roman;serif"/>
          <w:b w:val="false"/>
          <w:color w:val="000000"/>
          <w:sz w:val="22"/>
        </w:rPr>
        <w:t>The Administrative Agent (or its counsel) shall have received from each party hereto a counterpart of this Agreement signed on behalf of such party.</w:t>
      </w:r>
    </w:p>
    <w:p>
      <w:pPr>
        <w:pStyle w:val="TextBody"/>
        <w:bidi w:val="0"/>
        <w:spacing w:lineRule="auto" w:line="240" w:before="0" w:after="240"/>
        <w:ind w:left="0" w:right="0" w:firstLine="1440"/>
        <w:jc w:val="both"/>
        <w:rPr/>
      </w:pPr>
      <w:bookmarkStart w:id="164" w:name="i13a5d61f4ef9441dbc4e7591dd41871e"/>
      <w:bookmarkEnd w:id="164"/>
      <w:r>
        <w:rPr>
          <w:rFonts w:ascii="Times New Roman;serif" w:hAnsi="Times New Roman;serif"/>
          <w:b w:val="false"/>
          <w:color w:val="000000"/>
          <w:sz w:val="22"/>
        </w:rPr>
        <w:t>(b)</w:t>
      </w:r>
      <w:r>
        <w:rPr>
          <w:rFonts w:ascii="Times New Roman;serif" w:hAnsi="Times New Roman;serif"/>
          <w:b w:val="false"/>
          <w:color w:val="000000"/>
          <w:sz w:val="22"/>
        </w:rPr>
        <w:t>The Administrative Agent shall have received a customary written opinion (addressed to the Administrative Agent and the Lenders and dated the Effective Date) of Sullivan &amp; Cromwell LLP, counsel for the Borrower, in form and substance reasonably acceptable to the Administrative Agent. The Borrower hereby requests such counsel to deliver such opinions.</w:t>
      </w:r>
    </w:p>
    <w:p>
      <w:pPr>
        <w:pStyle w:val="TextBody"/>
        <w:bidi w:val="0"/>
        <w:spacing w:lineRule="auto" w:line="240" w:before="0" w:after="240"/>
        <w:ind w:left="0" w:right="0" w:firstLine="1440"/>
        <w:jc w:val="both"/>
        <w:rPr/>
      </w:pPr>
      <w:bookmarkStart w:id="165" w:name="i4cac4b2f4e654bb0973a63f53f589772"/>
      <w:bookmarkEnd w:id="165"/>
      <w:r>
        <w:rPr>
          <w:rFonts w:ascii="Times New Roman;serif" w:hAnsi="Times New Roman;serif"/>
          <w:b w:val="false"/>
          <w:color w:val="000000"/>
          <w:sz w:val="22"/>
        </w:rPr>
        <w:t>(c)</w:t>
      </w:r>
      <w:r>
        <w:rPr>
          <w:rFonts w:ascii="Times New Roman;serif" w:hAnsi="Times New Roman;serif"/>
          <w:b w:val="false"/>
          <w:color w:val="000000"/>
          <w:sz w:val="22"/>
        </w:rPr>
        <w:t>The Administrative Agent shall have received customary documents and certificates as the Administrative Agent shall reasonably request, relating to the organization, existence and good standing of the Borrower and the authorization of the Transactions and any other legal matters relating to the Borrower, this Agreement or the Transactions, all in form and substance customary for transactions of the type contemplated hereby and reasonably satisfactory to the Administrative Agent.</w:t>
      </w:r>
    </w:p>
    <w:p>
      <w:pPr>
        <w:pStyle w:val="TextBody"/>
        <w:bidi w:val="0"/>
        <w:spacing w:lineRule="auto" w:line="240" w:before="0" w:after="240"/>
        <w:ind w:left="0" w:right="0" w:firstLine="1440"/>
        <w:jc w:val="both"/>
        <w:rPr/>
      </w:pPr>
      <w:bookmarkStart w:id="166" w:name="i264ea4ee9b154b25a07f58b9dce90414"/>
      <w:bookmarkEnd w:id="166"/>
      <w:r>
        <w:rPr>
          <w:rFonts w:ascii="Times New Roman;serif" w:hAnsi="Times New Roman;serif"/>
          <w:b w:val="false"/>
          <w:color w:val="000000"/>
          <w:sz w:val="22"/>
        </w:rPr>
        <w:t>(d)</w:t>
      </w:r>
      <w:r>
        <w:rPr>
          <w:rFonts w:ascii="Times New Roman;serif" w:hAnsi="Times New Roman;serif"/>
          <w:b w:val="false"/>
          <w:color w:val="000000"/>
          <w:sz w:val="22"/>
        </w:rPr>
        <w:t>As of the Effective Date, after giving effect to the transactions contemplated hereby, the conditions set forth in Section 4.02(b) and (c) shall have been satisfied and the Administrative Agent shall have received a certificate, dated the Effective Date and signed by a Financial Officer of the Borrower, confirming compliance with such conditions.</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42925"/>
                <wp:effectExtent l="0" t="0" r="0" b="0"/>
                <wp:wrapNone/>
                <wp:docPr id="60" name="Frame6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167" w:name="i6b21ccd172194398b1bb3008741cec85"/>
      <w:bookmarkEnd w:id="167"/>
      <w:r>
        <w:rPr>
          <w:rFonts w:ascii="Times New Roman;serif" w:hAnsi="Times New Roman;serif"/>
          <w:b w:val="false"/>
          <w:color w:val="000000"/>
          <w:sz w:val="22"/>
        </w:rPr>
        <w:t>(e)</w:t>
      </w:r>
      <w:r>
        <w:rPr>
          <w:rFonts w:ascii="Times New Roman;serif" w:hAnsi="Times New Roman;serif"/>
          <w:b w:val="false"/>
          <w:color w:val="000000"/>
          <w:sz w:val="22"/>
        </w:rPr>
        <w:t>The Lenders, the Administrative Agent and the Lead Arrangers shall have received, on or prior to the Effective Date, all fees and other amounts due and payable on or prior to the Effective Date, including, to the extent invoiced not less than three Business Days prior to the Effective Date, reimbursement or payment of all out of pocket expenses and other amounts required to be reimbursed or paid by the Borrower hereunder (including reasonable and documented fees and expenses of legal counsel).</w:t>
      </w:r>
    </w:p>
    <w:p>
      <w:pPr>
        <w:pStyle w:val="TextBody"/>
        <w:bidi w:val="0"/>
        <w:spacing w:lineRule="auto" w:line="240" w:before="0" w:after="240"/>
        <w:ind w:left="0" w:right="0" w:firstLine="1440"/>
        <w:jc w:val="both"/>
        <w:rPr/>
      </w:pPr>
      <w:bookmarkStart w:id="168" w:name="i835542277a0c464c976bfd3708f84cf2"/>
      <w:bookmarkEnd w:id="168"/>
      <w:r>
        <w:rPr>
          <w:rFonts w:ascii="Times New Roman;serif" w:hAnsi="Times New Roman;serif"/>
          <w:b w:val="false"/>
          <w:color w:val="000000"/>
          <w:sz w:val="22"/>
        </w:rPr>
        <w:t>(f)</w:t>
      </w:r>
      <w:r>
        <w:rPr>
          <w:rFonts w:ascii="Times New Roman;serif" w:hAnsi="Times New Roman;serif"/>
          <w:b w:val="false"/>
          <w:color w:val="010000"/>
          <w:sz w:val="22"/>
        </w:rPr>
        <w:t xml:space="preserve">(x) </w:t>
      </w:r>
      <w:r>
        <w:rPr>
          <w:rFonts w:ascii="Times New Roman;serif" w:hAnsi="Times New Roman;serif"/>
          <w:b w:val="false"/>
          <w:color w:val="000000"/>
          <w:sz w:val="22"/>
        </w:rPr>
        <w:t>The Lenders shall have received at least three Business Days prior to the Effective Date all Patriot Act and “know your customer”/anti-money laundering documentation and information relating to the Borrower and its Subsidiaries reasonably requested by the Lenders in writing at least 10 Business Days prior to the Effective Date and (y) to the extent the Borrower qualifies as a “legal entity customer” under the Beneficial Ownership Regulation, at least five days prior to the Effective Date, any Lender that has requested, at least ten days prior to the Effective Date, a Beneficial Ownership Certification in relation to the Borrower shall have received such Beneficial Ownership Certification.</w:t>
      </w:r>
    </w:p>
    <w:p>
      <w:pPr>
        <w:pStyle w:val="TextBody"/>
        <w:bidi w:val="0"/>
        <w:spacing w:lineRule="auto" w:line="240" w:before="0" w:after="240"/>
        <w:ind w:left="0" w:right="0" w:firstLine="1440"/>
        <w:jc w:val="both"/>
        <w:rPr/>
      </w:pPr>
      <w:bookmarkStart w:id="169" w:name="iad298481d5b54d1281aa256f8db6edc4"/>
      <w:bookmarkEnd w:id="169"/>
      <w:r>
        <w:rPr>
          <w:rFonts w:ascii="Times New Roman;serif" w:hAnsi="Times New Roman;serif"/>
          <w:b w:val="false"/>
          <w:color w:val="000000"/>
          <w:sz w:val="22"/>
        </w:rPr>
        <w:t>(g)</w:t>
      </w:r>
      <w:r>
        <w:rPr>
          <w:rFonts w:ascii="Times New Roman;serif" w:hAnsi="Times New Roman;serif"/>
          <w:b w:val="false"/>
          <w:color w:val="000000"/>
          <w:sz w:val="22"/>
        </w:rPr>
        <w:t>The Administrative Agent shall have received the financial statements and reports set forth in Section 3.01(f).</w:t>
      </w:r>
    </w:p>
    <w:p>
      <w:pPr>
        <w:pStyle w:val="TextBody"/>
        <w:bidi w:val="0"/>
        <w:spacing w:lineRule="auto" w:line="240" w:before="0" w:after="240"/>
        <w:ind w:left="0" w:right="0" w:firstLine="1440"/>
        <w:jc w:val="both"/>
        <w:rPr/>
      </w:pPr>
      <w:bookmarkStart w:id="170" w:name="icc8d746462b24d4cb25bc115f8094d87"/>
      <w:bookmarkEnd w:id="170"/>
      <w:r>
        <w:rPr>
          <w:rFonts w:ascii="Times New Roman;serif" w:hAnsi="Times New Roman;serif"/>
          <w:b w:val="false"/>
          <w:color w:val="000000"/>
          <w:sz w:val="22"/>
        </w:rPr>
        <w:t>(h)</w:t>
      </w:r>
      <w:r>
        <w:rPr>
          <w:rFonts w:ascii="Times New Roman;serif" w:hAnsi="Times New Roman;serif"/>
          <w:b w:val="false"/>
          <w:color w:val="000000"/>
          <w:sz w:val="22"/>
        </w:rPr>
        <w:t>All governmental and third party approvals (including equity holder approvals, if any) necessary in connection with the continuing operations of the Borrower and the transactions contemplated hereby shall have been obtained on reasonably satisfactory terms and shall be in full force and effect.</w:t>
      </w:r>
    </w:p>
    <w:p>
      <w:pPr>
        <w:pStyle w:val="TextBody"/>
        <w:bidi w:val="0"/>
        <w:spacing w:lineRule="auto" w:line="240" w:before="0" w:after="240"/>
        <w:ind w:left="0" w:right="0" w:firstLine="1440"/>
        <w:jc w:val="both"/>
        <w:rPr/>
      </w:pPr>
      <w:bookmarkStart w:id="171" w:name="i346e63ad056a4262a92c608e226678c0"/>
      <w:bookmarkEnd w:id="171"/>
      <w:r>
        <w:rPr>
          <w:rFonts w:ascii="Times New Roman;serif" w:hAnsi="Times New Roman;serif"/>
          <w:b w:val="false"/>
          <w:color w:val="000000"/>
          <w:sz w:val="22"/>
        </w:rPr>
        <w:t>(i)</w:t>
      </w:r>
      <w:r>
        <w:rPr>
          <w:rFonts w:ascii="Times New Roman;serif" w:hAnsi="Times New Roman;serif"/>
          <w:b w:val="false"/>
          <w:color w:val="000000"/>
          <w:sz w:val="22"/>
        </w:rPr>
        <w:t>The Administrative Agent shall have received the results of a recent lien search in each of the jurisdictions and offices in the United States where liens on material assets of the Borrower are required to be filed or recorded, and such search shall reveal no liens on any of the assets of the Borrower except for Liens permitted herein or liens to be discharged on or prior to the Effective Date pursuant to documentation reasonably satisfactory to the Administrative Agent.</w:t>
      </w:r>
    </w:p>
    <w:p>
      <w:pPr>
        <w:pStyle w:val="TextBody"/>
        <w:bidi w:val="0"/>
        <w:spacing w:lineRule="auto" w:line="240" w:before="0" w:after="240"/>
        <w:ind w:left="0" w:right="0" w:firstLine="1440"/>
        <w:jc w:val="both"/>
        <w:rPr/>
      </w:pPr>
      <w:bookmarkStart w:id="172" w:name="iff8de2ef09ca4d8a89d7fee4c356c35e"/>
      <w:bookmarkEnd w:id="172"/>
      <w:r>
        <w:rPr>
          <w:rFonts w:ascii="Times New Roman;serif" w:hAnsi="Times New Roman;serif"/>
          <w:b w:val="false"/>
          <w:color w:val="000000"/>
          <w:sz w:val="22"/>
        </w:rPr>
        <w:t>(j)</w:t>
      </w:r>
      <w:r>
        <w:rPr>
          <w:rFonts w:ascii="Times New Roman;serif" w:hAnsi="Times New Roman;serif"/>
          <w:b w:val="false"/>
          <w:color w:val="000000"/>
          <w:sz w:val="22"/>
        </w:rPr>
        <w:t>Each document (including any Uniform Commercial Code financing statement) required by the Security Documents or under law or reasonably requested by the Administrative Agent to be filed, registered or recorded in order to create in favor of the Administrative Agent, for the benefit of the Lenders, a perfected Lien on the Collateral described therein, prior and superior in right to any other Person (other than with respect to Permitted Collateral Liens), shall be filed, registered or recorded or in proper form for filing, registration or recordation.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The Administrative Agent shall notify the Borrower and the Lenders of the Effective Date, and such notice shall be conclusive and binding. </w:t>
      </w:r>
    </w:p>
    <w:p>
      <w:pPr>
        <w:pStyle w:val="TextBody"/>
        <w:bidi w:val="0"/>
        <w:spacing w:lineRule="auto" w:line="240" w:before="0" w:after="0"/>
        <w:ind w:left="0" w:right="0" w:firstLine="1440"/>
        <w:jc w:val="both"/>
        <w:rPr/>
      </w:pPr>
      <w:bookmarkStart w:id="173" w:name="i12312a2bb3c2497cbbb5ff0efb0fd041"/>
      <w:bookmarkEnd w:id="173"/>
      <w:r>
        <w:rPr>
          <w:rFonts w:ascii="Times New Roman;serif" w:hAnsi="Times New Roman;serif"/>
          <w:b w:val="false"/>
          <w:color w:val="000000"/>
          <w:sz w:val="22"/>
        </w:rPr>
        <w:t>Section 4.02</w:t>
      </w:r>
      <w:r>
        <w:rPr>
          <w:rFonts w:ascii="Times New Roman;serif" w:hAnsi="Times New Roman;serif"/>
          <w:b w:val="false"/>
          <w:color w:val="000000"/>
          <w:sz w:val="22"/>
          <w:u w:val="single"/>
        </w:rPr>
        <w:t>Each Credit Event</w:t>
      </w:r>
      <w:r>
        <w:rPr>
          <w:rFonts w:ascii="Times New Roman;serif" w:hAnsi="Times New Roman;serif"/>
          <w:b w:val="false"/>
          <w:color w:val="000000"/>
          <w:sz w:val="22"/>
        </w:rPr>
        <w:t>. The obligation of each Lender to make a Loan on the occasion of any Borrowing is subject to the satisfaction of the following conditions:</w:t>
      </w:r>
    </w:p>
    <w:p>
      <w:pPr>
        <w:pStyle w:val="TextBody"/>
        <w:bidi w:val="0"/>
        <w:spacing w:lineRule="auto" w:line="240" w:before="0" w:after="240"/>
        <w:ind w:left="0" w:right="0" w:firstLine="1440"/>
        <w:jc w:val="both"/>
        <w:rPr/>
      </w:pPr>
      <w:bookmarkStart w:id="174" w:name="i0a119cebb6fc4a9b938049750d03bdbc"/>
      <w:bookmarkEnd w:id="174"/>
      <w:r>
        <w:rPr>
          <w:rFonts w:ascii="Times New Roman;serif" w:hAnsi="Times New Roman;serif"/>
          <w:b w:val="false"/>
          <w:color w:val="000000"/>
          <w:sz w:val="22"/>
        </w:rPr>
        <w:t>(a)</w:t>
      </w:r>
      <w:r>
        <w:rPr>
          <w:rFonts w:ascii="Times New Roman;serif" w:hAnsi="Times New Roman;serif"/>
          <w:b w:val="false"/>
          <w:color w:val="000000"/>
          <w:sz w:val="22"/>
        </w:rPr>
        <w:t xml:space="preserve">The Administrative Agent shall have received a Borrowing Request and a Tranche B Limit Notice or a Tranche C Limit Notice, as applicable. </w:t>
      </w:r>
    </w:p>
    <w:p>
      <w:pPr>
        <w:pStyle w:val="TextBody"/>
        <w:bidi w:val="0"/>
        <w:spacing w:lineRule="auto" w:line="240" w:before="0" w:after="240"/>
        <w:ind w:left="0" w:right="0" w:firstLine="1440"/>
        <w:jc w:val="both"/>
        <w:rPr/>
      </w:pPr>
      <w:bookmarkStart w:id="175" w:name="ia79a5c1b2a2b49398eb0bbc4461a6735"/>
      <w:bookmarkEnd w:id="175"/>
      <w:r>
        <w:rPr>
          <w:rFonts w:ascii="Times New Roman;serif" w:hAnsi="Times New Roman;serif"/>
          <w:b w:val="false"/>
          <w:color w:val="000000"/>
          <w:sz w:val="22"/>
        </w:rPr>
        <w:t>(b)</w:t>
      </w:r>
      <w:r>
        <w:rPr>
          <w:rFonts w:ascii="Times New Roman;serif" w:hAnsi="Times New Roman;serif"/>
          <w:b w:val="false"/>
          <w:color w:val="000000"/>
          <w:sz w:val="22"/>
        </w:rPr>
        <w:t>The representations and warranties of the Borrower set forth in this Agreement or any other Credit Document, other than (with respect to any such Loan made after the Effective Date) the representations and warranties contained in Section 3.01(f)(iii), shall be true and correct in all material respects on and as of such date (except those representations and warranties that are qualified by “materiality”, “Material Adverse Effect” or similar language, in which case such representation or warranty shall be true and correct in all respects), and except to the extent any such representation or warranty is stated to relate solely to an earlier date, in which case such representation or warranty shall be true and correct in all material respects on and as of such earlier date (except those representations and warranties that are qualified by “materiality”, “Material Adverse Effect” or similar language, in which case such representation or warranty shall be true and correct in all respects as of such earlier date).</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42925"/>
                <wp:effectExtent l="0" t="0" r="0" b="0"/>
                <wp:wrapNone/>
                <wp:docPr id="61" name="Frame6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176" w:name="i52f48a02bde14c0ca45dae3f9b3e6e50"/>
      <w:bookmarkEnd w:id="176"/>
      <w:r>
        <w:rPr>
          <w:rFonts w:ascii="Times New Roman;serif" w:hAnsi="Times New Roman;serif"/>
          <w:b w:val="false"/>
          <w:color w:val="000000"/>
          <w:sz w:val="22"/>
        </w:rPr>
        <w:t>(c)</w:t>
      </w:r>
      <w:r>
        <w:rPr>
          <w:rFonts w:ascii="Times New Roman;serif" w:hAnsi="Times New Roman;serif"/>
          <w:b w:val="false"/>
          <w:color w:val="000000"/>
          <w:sz w:val="22"/>
        </w:rPr>
        <w:t>At the time of and immediately after giving effect to such Loan, no Default or Event of Default shall have occurred and be continuing.</w:t>
      </w:r>
    </w:p>
    <w:p>
      <w:pPr>
        <w:pStyle w:val="TextBody"/>
        <w:bidi w:val="0"/>
        <w:spacing w:lineRule="auto" w:line="240" w:before="0" w:after="240"/>
        <w:ind w:left="0" w:right="0" w:firstLine="1440"/>
        <w:jc w:val="both"/>
        <w:rPr/>
      </w:pPr>
      <w:bookmarkStart w:id="177" w:name="i8ef1c530b6cd4336bc5d92700af5cfd3"/>
      <w:bookmarkEnd w:id="177"/>
      <w:r>
        <w:rPr>
          <w:rFonts w:ascii="Times New Roman;serif" w:hAnsi="Times New Roman;serif"/>
          <w:b w:val="false"/>
          <w:color w:val="000000"/>
          <w:sz w:val="22"/>
        </w:rPr>
        <w:t>(d)</w:t>
      </w:r>
      <w:r>
        <w:rPr>
          <w:rFonts w:ascii="Times New Roman;serif" w:hAnsi="Times New Roman;serif"/>
          <w:b w:val="false"/>
          <w:color w:val="000000"/>
          <w:sz w:val="22"/>
        </w:rPr>
        <w:t>Immediately after giving effect to such Loan, (i) the aggregate amount of outstanding Tranche A Loans shall not exceeding the aggregate Loan Value of the Pledged Eligible Assets, (ii) the aggregate amount of outstanding Tranche B Loans shall not exceed the Tranche B Limit and (iii) the aggregate amount of outstanding Tranche C Loans shall not exceed the Tranche C Limit.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borrowing of Loans shall be deemed to constitute a representation and warranty by the Borrower on the date thereof as to the matters specified in paragraphs (b), (c) and (d) of this Section.</w:t>
      </w:r>
    </w:p>
    <w:p>
      <w:pPr>
        <w:pStyle w:val="TextBody"/>
        <w:bidi w:val="0"/>
        <w:spacing w:lineRule="auto" w:line="556" w:before="0" w:after="0"/>
        <w:jc w:val="center"/>
        <w:rPr/>
      </w:pPr>
      <w:bookmarkStart w:id="178" w:name="ie9c873ee961b4d0ca3b400c6adcdd0f1"/>
      <w:bookmarkEnd w:id="178"/>
      <w:r>
        <w:rPr>
          <w:rFonts w:ascii="Times New Roman;serif" w:hAnsi="Times New Roman;serif"/>
          <w:b w:val="false"/>
          <w:color w:val="010000"/>
          <w:sz w:val="24"/>
        </w:rPr>
        <w:t>ARTICLE V</w:t>
      </w:r>
      <w:r>
        <w:rPr>
          <w:rFonts w:ascii="Times New Roman;serif" w:hAnsi="Times New Roman;serif"/>
          <w:b w:val="false"/>
          <w:color w:val="000000"/>
          <w:sz w:val="22"/>
          <w:u w:val="single"/>
        </w:rPr>
        <w:br/>
        <w:t>Covenants of the Borrower</w:t>
      </w:r>
    </w:p>
    <w:p>
      <w:pPr>
        <w:pStyle w:val="TextBody"/>
        <w:bidi w:val="0"/>
        <w:spacing w:lineRule="auto" w:line="240" w:before="0" w:after="0"/>
        <w:ind w:left="0" w:right="0" w:firstLine="1440"/>
        <w:jc w:val="both"/>
        <w:rPr/>
      </w:pPr>
      <w:bookmarkStart w:id="179" w:name="i7b4dd48495c64d18abb70a3c87b0c380"/>
      <w:bookmarkEnd w:id="179"/>
      <w:r>
        <w:rPr>
          <w:rFonts w:ascii="Times New Roman;serif" w:hAnsi="Times New Roman;serif"/>
          <w:b w:val="false"/>
          <w:color w:val="000000"/>
          <w:sz w:val="22"/>
        </w:rPr>
        <w:t>Section 5.01</w:t>
      </w:r>
      <w:r>
        <w:rPr>
          <w:rFonts w:ascii="Times New Roman;serif" w:hAnsi="Times New Roman;serif"/>
          <w:b w:val="false"/>
          <w:color w:val="000000"/>
          <w:sz w:val="22"/>
          <w:u w:val="single"/>
        </w:rPr>
        <w:t>Affirmative Covenants</w:t>
      </w:r>
      <w:r>
        <w:rPr>
          <w:rFonts w:ascii="Times New Roman;serif" w:hAnsi="Times New Roman;serif"/>
          <w:b w:val="false"/>
          <w:color w:val="000000"/>
          <w:sz w:val="22"/>
        </w:rPr>
        <w:t>. Until the Commitments have expired or been terminated and the principal of and interest on each Loan and all other Obligations of the Borrower under the Credit Documents (other than contingent obligations as to which no claim has been asserted and expense reimbursement not yet due and payable) have been paid in full, the Borrower will:</w:t>
      </w:r>
    </w:p>
    <w:p>
      <w:pPr>
        <w:pStyle w:val="TextBody"/>
        <w:bidi w:val="0"/>
        <w:spacing w:lineRule="auto" w:line="240" w:before="0" w:after="240"/>
        <w:ind w:left="0" w:right="0" w:firstLine="1440"/>
        <w:jc w:val="both"/>
        <w:rPr/>
      </w:pPr>
      <w:bookmarkStart w:id="180" w:name="i6057b9079e11489bb8f3d9f54d3b81ba"/>
      <w:bookmarkEnd w:id="180"/>
      <w:r>
        <w:rPr>
          <w:rFonts w:ascii="Times New Roman;serif" w:hAnsi="Times New Roman;serif"/>
          <w:b w:val="false"/>
          <w:color w:val="000000"/>
          <w:sz w:val="22"/>
        </w:rPr>
        <w:t>(a)</w:t>
      </w:r>
      <w:r>
        <w:rPr>
          <w:rFonts w:ascii="Times New Roman;serif" w:hAnsi="Times New Roman;serif"/>
          <w:b w:val="false"/>
          <w:color w:val="000000"/>
          <w:sz w:val="22"/>
          <w:u w:val="single"/>
        </w:rPr>
        <w:t>Reporting Requirements</w:t>
      </w:r>
      <w:r>
        <w:rPr>
          <w:rFonts w:ascii="Times New Roman;serif" w:hAnsi="Times New Roman;serif"/>
          <w:b w:val="false"/>
          <w:color w:val="000000"/>
          <w:sz w:val="22"/>
        </w:rPr>
        <w:t>. Furnish to the Administrative Agent (who shall promptly make such information available to the Lenders (or, in the case of clause (vii) below, the applicable Lender) in accordance with customary practice):</w:t>
      </w:r>
    </w:p>
    <w:p>
      <w:pPr>
        <w:pStyle w:val="TextBody"/>
        <w:bidi w:val="0"/>
        <w:spacing w:lineRule="auto" w:line="240" w:before="0" w:after="240"/>
        <w:ind w:left="0" w:right="0" w:firstLine="1440"/>
        <w:jc w:val="both"/>
        <w:rPr/>
      </w:pPr>
      <w:bookmarkStart w:id="181" w:name="i78511957e724411faff58159b56c8e29"/>
      <w:bookmarkEnd w:id="181"/>
      <w:r>
        <w:rPr>
          <w:rFonts w:ascii="Times New Roman;serif" w:hAnsi="Times New Roman;serif"/>
          <w:b w:val="false"/>
          <w:color w:val="000000"/>
          <w:sz w:val="22"/>
        </w:rPr>
        <w:t>(i)</w:t>
      </w:r>
      <w:r>
        <w:rPr>
          <w:rFonts w:ascii="Times New Roman;serif" w:hAnsi="Times New Roman;serif"/>
          <w:b w:val="false"/>
          <w:color w:val="000000"/>
          <w:sz w:val="22"/>
          <w:u w:val="single"/>
        </w:rPr>
        <w:t>Default Notice</w:t>
      </w:r>
      <w:r>
        <w:rPr>
          <w:rFonts w:ascii="Times New Roman;serif" w:hAnsi="Times New Roman;serif"/>
          <w:b w:val="false"/>
          <w:color w:val="000000"/>
          <w:sz w:val="22"/>
        </w:rPr>
        <w:t>. Promptly and in any event within three Business Days after any Authorized Officer of the Borrower has actual knowledge of the occurrence of each Default continuing on the date of such statement, a statement of the Financial Officer of the Borrower setting forth details of such Default and the action that the Borrower has taken and proposes to take with respect thereto.</w:t>
      </w:r>
    </w:p>
    <w:p>
      <w:pPr>
        <w:pStyle w:val="TextBody"/>
        <w:bidi w:val="0"/>
        <w:spacing w:lineRule="auto" w:line="240" w:before="0" w:after="240"/>
        <w:ind w:left="0" w:right="0" w:firstLine="1440"/>
        <w:jc w:val="both"/>
        <w:rPr/>
      </w:pPr>
      <w:bookmarkStart w:id="182" w:name="i1d8c56e9edd048e99b8a94abc3536826"/>
      <w:bookmarkEnd w:id="182"/>
      <w:r>
        <w:rPr>
          <w:rFonts w:ascii="Times New Roman;serif" w:hAnsi="Times New Roman;serif"/>
          <w:b w:val="false"/>
          <w:color w:val="000000"/>
          <w:sz w:val="22"/>
        </w:rPr>
        <w:t>(ii)</w:t>
      </w:r>
      <w:r>
        <w:rPr>
          <w:rFonts w:ascii="Times New Roman;serif" w:hAnsi="Times New Roman;serif"/>
          <w:b w:val="false"/>
          <w:color w:val="000000"/>
          <w:sz w:val="22"/>
          <w:u w:val="single"/>
        </w:rPr>
        <w:t>Annual Financials</w:t>
      </w:r>
      <w:r>
        <w:rPr>
          <w:rFonts w:ascii="Times New Roman;serif" w:hAnsi="Times New Roman;serif"/>
          <w:b w:val="false"/>
          <w:color w:val="000000"/>
          <w:sz w:val="22"/>
        </w:rPr>
        <w:t xml:space="preserve">. Not later than the date the Borrower must submit such report to FINRA and in any event within 60 days after the end of each Fiscal Year, a copy of (x) the Annual Audited Report on Form X-17A-5 Part III (or any successor or replacement form required by FINRA) of the Borrower and its Subsidiaries for such Fiscal Year, including the audited Consolidated statement of financial condition, statement of income, statement of cash flow and statement of changes in members’ equity (in each case including the related schedules and notes thereto), accompanied by the audit report of Ernst &amp; Young LLP and an opinion as to such audit report of Ernst &amp; Young LLP or other independent public accountants of nationally recognized standing, in each case certified by such accountants without a “going concern” or like qualification or exception (other than any qualification or exception that is expressed solely with respect to, or resulting solely from, (i) an upcoming maturity date under any Debt or (ii) any actual or potential inability to satisfy a financial maintenance covenant at such time or on a future date or in a future period) and without any qualification or exception as to the scope of such audit; together with (A) a certificate of a Financial Officer of the Borrower stating that no Default has occurred and is continuing or, if a Default has occurred and is continuing, a statement as to the nature thereof and the action that the Borrower has taken and proposes to take with respect thereto and (B) a schedule in substantially the form of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of the computations used by a Financial Officer of the Borrower in determining, as of the end of such Fiscal Year, compliance with the covenants contained in Section 5.04.</w:t>
      </w:r>
    </w:p>
    <w:p>
      <w:pPr>
        <w:pStyle w:val="TextBody"/>
        <w:bidi w:val="0"/>
        <w:spacing w:lineRule="auto" w:line="240" w:before="0" w:after="240"/>
        <w:ind w:left="0" w:right="0" w:firstLine="1440"/>
        <w:jc w:val="both"/>
        <w:rPr/>
      </w:pPr>
      <w:bookmarkStart w:id="183" w:name="i42256e37242b4db0b976543888d2d4cb"/>
      <w:bookmarkEnd w:id="183"/>
      <w:r>
        <w:rPr>
          <w:rFonts w:ascii="Times New Roman;serif" w:hAnsi="Times New Roman;serif"/>
          <w:b w:val="false"/>
          <w:color w:val="000000"/>
          <w:sz w:val="22"/>
        </w:rPr>
        <w:t>(iii)</w:t>
      </w:r>
      <w:r>
        <w:rPr>
          <w:rFonts w:ascii="Times New Roman;serif" w:hAnsi="Times New Roman;serif"/>
          <w:b w:val="false"/>
          <w:color w:val="000000"/>
          <w:sz w:val="22"/>
          <w:u w:val="single"/>
        </w:rPr>
        <w:t>Quarterly Financials</w:t>
      </w:r>
      <w:r>
        <w:rPr>
          <w:rFonts w:ascii="Times New Roman;serif" w:hAnsi="Times New Roman;serif"/>
          <w:b w:val="false"/>
          <w:color w:val="000000"/>
          <w:sz w:val="22"/>
        </w:rPr>
        <w:t xml:space="preserve">. Not later than the date the Borrower must submit such report to FINRA and in any event within 45 days after the end of each fiscal quarter of each Fiscal Year, a copy of the Borrower’s unaudited FOCUS-II Report, including the unaudited Consolidated statement of financial condition, statement of income and statement of changes in members’ equity for such quarter, which report shall fairly present in all material respects the financial condition of the Borrower at such date and the results of operations for the period ended on such date, and duly certified by a Financial Officer of the Borrower; together with (A) a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42925"/>
                <wp:effectExtent l="0" t="0" r="0" b="0"/>
                <wp:wrapNone/>
                <wp:docPr id="62" name="Frame6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certificate of a Financial Officer of the Borrower (which with respect to the fourth fiscal quarter of each Fiscal Year may be satisfied by the delivery of the certificate of a Financial Officer delivered pursuant to Section 5.01(a)(ii)) stating that no Default has occurred and is continuing or, if a Default has occurred and is continuing, a statement as to the nature thereof and the action that the Borrower has taken and proposes to take with respect thereto and (B) a schedule in substantially the form of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of the computations used by a Financial Officer of the Borrower in determining compliance with the covenants contained in Section 5.04.</w:t>
      </w:r>
    </w:p>
    <w:p>
      <w:pPr>
        <w:pStyle w:val="TextBody"/>
        <w:bidi w:val="0"/>
        <w:spacing w:lineRule="auto" w:line="240" w:before="0" w:after="240"/>
        <w:ind w:left="0" w:right="0" w:firstLine="1440"/>
        <w:jc w:val="both"/>
        <w:rPr/>
      </w:pPr>
      <w:bookmarkStart w:id="184" w:name="i68bf8cee2e474bceb6bc5175aabbad01"/>
      <w:bookmarkEnd w:id="184"/>
      <w:r>
        <w:rPr>
          <w:rFonts w:ascii="Times New Roman;serif" w:hAnsi="Times New Roman;serif"/>
          <w:b w:val="false"/>
          <w:color w:val="000000"/>
          <w:sz w:val="22"/>
        </w:rPr>
        <w:t>(iv)</w:t>
      </w:r>
      <w:r>
        <w:rPr>
          <w:rFonts w:ascii="Times New Roman;serif" w:hAnsi="Times New Roman;serif"/>
          <w:b w:val="false"/>
          <w:color w:val="000000"/>
          <w:sz w:val="22"/>
          <w:u w:val="single"/>
        </w:rPr>
        <w:t>Monthly Financials</w:t>
      </w:r>
      <w:r>
        <w:rPr>
          <w:rFonts w:ascii="Times New Roman;serif" w:hAnsi="Times New Roman;serif"/>
          <w:b w:val="false"/>
          <w:color w:val="000000"/>
          <w:sz w:val="22"/>
        </w:rPr>
        <w:t>. If the Borrower is required to submit monthly FOCUS-II Reports to FINRA, not later than the date the Borrower must submit such report to FINRA, a copy of the Borrower’s unaudited FOCUS-II Report for such month, which reports shall fairly present in all material respects the financial condition of the Borrower at such date and the results of operations for the period ended on such date, and be duly certified by a Financial Officer of the Borrower.</w:t>
      </w:r>
    </w:p>
    <w:p>
      <w:pPr>
        <w:pStyle w:val="TextBody"/>
        <w:bidi w:val="0"/>
        <w:spacing w:lineRule="auto" w:line="240" w:before="0" w:after="240"/>
        <w:ind w:left="0" w:right="0" w:firstLine="1440"/>
        <w:jc w:val="both"/>
        <w:rPr/>
      </w:pPr>
      <w:bookmarkStart w:id="185" w:name="i2853766db5d3428f98495f52a1696147"/>
      <w:bookmarkEnd w:id="185"/>
      <w:r>
        <w:rPr>
          <w:rFonts w:ascii="Times New Roman;serif" w:hAnsi="Times New Roman;serif"/>
          <w:b w:val="false"/>
          <w:color w:val="000000"/>
          <w:sz w:val="22"/>
        </w:rPr>
        <w:t>(v)</w:t>
      </w:r>
      <w:r>
        <w:rPr>
          <w:rFonts w:ascii="Times New Roman;serif" w:hAnsi="Times New Roman;serif"/>
          <w:b w:val="false"/>
          <w:color w:val="000000"/>
          <w:sz w:val="22"/>
          <w:u w:val="single"/>
        </w:rPr>
        <w:t>Litigation; Material Adverse Effect</w:t>
      </w:r>
      <w:r>
        <w:rPr>
          <w:rFonts w:ascii="Times New Roman;serif" w:hAnsi="Times New Roman;serif"/>
          <w:b w:val="false"/>
          <w:color w:val="000000"/>
          <w:sz w:val="22"/>
        </w:rPr>
        <w:t>. Promptly (1) after the commencement thereof, notice of any action, suit, litigation or proceeding before any Governmental Authority affecting the Borrower or any of its Subsidiaries, including any Environmental Liability, in each case, that has a reasonable probability of being determined adversely and, if determined adversely, would reasonably be expected to have a Material Adverse Effect and (2) in any event within 10 Business Days after any Financial Officer of the Borrower has actual knowledge thereof, any other event, development or occurrence, in each case, that would reasonably be expected to have a Material Adverse Effect.</w:t>
      </w:r>
    </w:p>
    <w:p>
      <w:pPr>
        <w:pStyle w:val="TextBody"/>
        <w:bidi w:val="0"/>
        <w:spacing w:lineRule="auto" w:line="240" w:before="0" w:after="240"/>
        <w:ind w:left="0" w:right="0" w:firstLine="1440"/>
        <w:jc w:val="both"/>
        <w:rPr/>
      </w:pPr>
      <w:bookmarkStart w:id="186" w:name="i26d8973a5729454dbde8cd200ce87df8"/>
      <w:bookmarkEnd w:id="186"/>
      <w:r>
        <w:rPr>
          <w:rFonts w:ascii="Times New Roman;serif" w:hAnsi="Times New Roman;serif"/>
          <w:b w:val="false"/>
          <w:color w:val="000000"/>
          <w:sz w:val="22"/>
        </w:rPr>
        <w:t>(vi)</w:t>
      </w:r>
      <w:r>
        <w:rPr>
          <w:rFonts w:ascii="Times New Roman;serif" w:hAnsi="Times New Roman;serif"/>
          <w:b w:val="false"/>
          <w:color w:val="000000"/>
          <w:sz w:val="22"/>
          <w:u w:val="single"/>
        </w:rPr>
        <w:t>ERISA Events and ERISA Reports</w:t>
      </w:r>
      <w:r>
        <w:rPr>
          <w:rFonts w:ascii="Times New Roman;serif" w:hAnsi="Times New Roman;serif"/>
          <w:b w:val="false"/>
          <w:color w:val="000000"/>
          <w:sz w:val="22"/>
        </w:rPr>
        <w:t>. Promptly and in any event within 10 Business Days after the Borrower or any ERISA Affiliate knows or has reason to know that any ERISA Event has occurred, which would reasonably be expected to result in a Material Adverse Effect, a statement of a Financial Officer of the Borrower describing such ERISA Event and the action, if any, the Borrower or such ERISA Affiliate has taken and proposes to take with respect thereto.</w:t>
      </w:r>
    </w:p>
    <w:p>
      <w:pPr>
        <w:pStyle w:val="TextBody"/>
        <w:bidi w:val="0"/>
        <w:spacing w:lineRule="auto" w:line="240" w:before="0" w:after="240"/>
        <w:ind w:left="0" w:right="0" w:firstLine="1440"/>
        <w:jc w:val="both"/>
        <w:rPr/>
      </w:pPr>
      <w:bookmarkStart w:id="187" w:name="idfce32d8832c4055b0b20d7255f06e30"/>
      <w:bookmarkEnd w:id="187"/>
      <w:r>
        <w:rPr>
          <w:rFonts w:ascii="Times New Roman;serif" w:hAnsi="Times New Roman;serif"/>
          <w:b w:val="false"/>
          <w:color w:val="000000"/>
          <w:sz w:val="22"/>
        </w:rPr>
        <w:t>(vii)</w:t>
      </w:r>
      <w:r>
        <w:rPr>
          <w:rFonts w:ascii="Times New Roman;serif" w:hAnsi="Times New Roman;serif"/>
          <w:b w:val="false"/>
          <w:color w:val="000000"/>
          <w:sz w:val="22"/>
          <w:u w:val="single"/>
        </w:rPr>
        <w:t>Other Information</w:t>
      </w:r>
      <w:r>
        <w:rPr>
          <w:rFonts w:ascii="Times New Roman;serif" w:hAnsi="Times New Roman;serif"/>
          <w:b w:val="false"/>
          <w:color w:val="000000"/>
          <w:sz w:val="22"/>
        </w:rPr>
        <w:t>. Promptly following any request therefor, (x) such other information respecting the business, financial condition or results of operations of the Borrower or any of its Subsidiaries as the Administrative Agent, or any Lender through the Administrative Agent, may from time to time reasonably request and as is permitted to be furnished under applicable law and (y)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pStyle w:val="TextBody"/>
        <w:bidi w:val="0"/>
        <w:spacing w:lineRule="auto" w:line="240" w:before="0" w:after="240"/>
        <w:ind w:left="0" w:right="0" w:firstLine="1440"/>
        <w:jc w:val="both"/>
        <w:rPr/>
      </w:pPr>
      <w:bookmarkStart w:id="188" w:name="i1491b692cba6496c9498a230bd3abcbb"/>
      <w:bookmarkEnd w:id="188"/>
      <w:r>
        <w:rPr>
          <w:rFonts w:ascii="Times New Roman;serif" w:hAnsi="Times New Roman;serif"/>
          <w:b w:val="false"/>
          <w:color w:val="000000"/>
          <w:sz w:val="22"/>
        </w:rPr>
        <w:t>(viii)</w:t>
      </w:r>
      <w:r>
        <w:rPr>
          <w:rFonts w:ascii="Times New Roman;serif" w:hAnsi="Times New Roman;serif"/>
          <w:b w:val="false"/>
          <w:color w:val="000000"/>
          <w:sz w:val="22"/>
          <w:u w:val="single"/>
        </w:rPr>
        <w:t>15c3-3 Reserve Calculations</w:t>
      </w:r>
      <w:r>
        <w:rPr>
          <w:rFonts w:ascii="Times New Roman;serif" w:hAnsi="Times New Roman;serif"/>
          <w:b w:val="false"/>
          <w:color w:val="000000"/>
          <w:sz w:val="22"/>
        </w:rPr>
        <w:t>. Promptly following any filing with the SEC or FINRA, all Reserve Formula or other Rule 15c3-3 reserve calculations that are filed with the SEC or FINRA (in addition to pro forma 15c3-3 reserve calculations in connection with each Borrowing of Tranche C Loans).</w:t>
      </w:r>
    </w:p>
    <w:p>
      <w:pPr>
        <w:pStyle w:val="TextBody"/>
        <w:bidi w:val="0"/>
        <w:spacing w:lineRule="auto" w:line="240" w:before="0" w:after="240"/>
        <w:ind w:left="0" w:right="0" w:firstLine="1440"/>
        <w:jc w:val="both"/>
        <w:rPr/>
      </w:pPr>
      <w:bookmarkStart w:id="189" w:name="ibce13a21b2174715bcfee2eb0caeadac"/>
      <w:bookmarkEnd w:id="189"/>
      <w:r>
        <w:rPr>
          <w:rFonts w:ascii="Times New Roman;serif" w:hAnsi="Times New Roman;serif"/>
          <w:b w:val="false"/>
          <w:color w:val="000000"/>
          <w:sz w:val="22"/>
        </w:rPr>
        <w:t>(b)</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xml:space="preserve">. Comply, and cause each of its Subsidiaries to comply with all laws, rules, regulations and orders of any Governmental Authority applicable to it (including Environmental Laws and ERISA, and permits required thereunder), in each case, except if the failure to comply therewith would not reasonably be expected individually or in the aggregate to have a Material Adverse Effect. </w:t>
      </w:r>
    </w:p>
    <w:p>
      <w:pPr>
        <w:pStyle w:val="TextBody"/>
        <w:bidi w:val="0"/>
        <w:spacing w:lineRule="auto" w:line="240" w:before="0" w:after="240"/>
        <w:ind w:left="0" w:right="0" w:firstLine="1440"/>
        <w:jc w:val="both"/>
        <w:rPr/>
      </w:pPr>
      <w:bookmarkStart w:id="190" w:name="i5ceb47747186475ab95cf5800b8283d3"/>
      <w:bookmarkEnd w:id="190"/>
      <w:r>
        <w:rPr>
          <w:rFonts w:ascii="Times New Roman;serif" w:hAnsi="Times New Roman;serif"/>
          <w:b w:val="false"/>
          <w:color w:val="000000"/>
          <w:sz w:val="22"/>
        </w:rPr>
        <w:t>(c)</w:t>
      </w:r>
      <w:r>
        <w:rPr>
          <w:rFonts w:ascii="Times New Roman;serif" w:hAnsi="Times New Roman;serif"/>
          <w:b w:val="false"/>
          <w:color w:val="000000"/>
          <w:sz w:val="22"/>
          <w:u w:val="single"/>
        </w:rPr>
        <w:t>Payment of Taxes, Etc</w:t>
      </w:r>
      <w:r>
        <w:rPr>
          <w:rFonts w:ascii="Times New Roman;serif" w:hAnsi="Times New Roman;serif"/>
          <w:b w:val="false"/>
          <w:color w:val="000000"/>
          <w:sz w:val="22"/>
        </w:rPr>
        <w:t>. Pay and discharge, and cause each of its Subsidiaries to pay and discharge, before the same shall become delinquent all Taxes imposed upon it or upon its property, other than (i) any such Tax that is being contested in good faith and by proper proceedings and as to which appropriate reserves are being maintained or (ii) to the extent the failure to do so would not reasonably be expected to result in a Material Adverse Effect.</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42925"/>
                <wp:effectExtent l="0" t="0" r="0" b="0"/>
                <wp:wrapNone/>
                <wp:docPr id="63" name="Frame6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191" w:name="ib3c8449c5af74f49a194896f91c6ca97"/>
      <w:bookmarkEnd w:id="191"/>
      <w:r>
        <w:rPr>
          <w:rFonts w:ascii="Times New Roman;serif" w:hAnsi="Times New Roman;serif"/>
          <w:b w:val="false"/>
          <w:color w:val="000000"/>
          <w:sz w:val="22"/>
        </w:rPr>
        <w:t>(d)</w:t>
      </w:r>
      <w:r>
        <w:rPr>
          <w:rFonts w:ascii="Times New Roman;serif" w:hAnsi="Times New Roman;serif"/>
          <w:b w:val="false"/>
          <w:color w:val="000000"/>
          <w:sz w:val="22"/>
          <w:u w:val="single"/>
        </w:rPr>
        <w:t>Maintenance of Insurance</w:t>
      </w:r>
      <w:r>
        <w:rPr>
          <w:rFonts w:ascii="Times New Roman;serif" w:hAnsi="Times New Roman;serif"/>
          <w:b w:val="false"/>
          <w:color w:val="000000"/>
          <w:sz w:val="22"/>
        </w:rPr>
        <w:t>. Maintain, and cause each of its Material Subsidiaries to maintain with financially sound and reputable insurance companies (after giving effect to self-insurance), insurance in such amounts and covering such risks (but including in any event general liability, product liability and business interruption), and with such deductibles or self-insurance retentions, as is usually carried by companies of similar size and engaged in similar businesses and owning similar properties in the same general areas in which the Borrower or such Material Subsidiary operates.</w:t>
      </w:r>
    </w:p>
    <w:p>
      <w:pPr>
        <w:pStyle w:val="TextBody"/>
        <w:bidi w:val="0"/>
        <w:spacing w:lineRule="auto" w:line="240" w:before="0" w:after="240"/>
        <w:ind w:left="0" w:right="0" w:firstLine="1440"/>
        <w:jc w:val="both"/>
        <w:rPr/>
      </w:pPr>
      <w:bookmarkStart w:id="192" w:name="i836d2a552bed4a0ba99f32759ad86d77"/>
      <w:bookmarkEnd w:id="192"/>
      <w:r>
        <w:rPr>
          <w:rFonts w:ascii="Times New Roman;serif" w:hAnsi="Times New Roman;serif"/>
          <w:b w:val="false"/>
          <w:color w:val="000000"/>
          <w:sz w:val="22"/>
        </w:rPr>
        <w:t>(e)</w:t>
      </w:r>
      <w:r>
        <w:rPr>
          <w:rFonts w:ascii="Times New Roman;serif" w:hAnsi="Times New Roman;serif"/>
          <w:b w:val="false"/>
          <w:color w:val="000000"/>
          <w:sz w:val="22"/>
          <w:u w:val="single"/>
        </w:rPr>
        <w:t>Preservation of Corporate Existence, Etc</w:t>
      </w:r>
      <w:r>
        <w:rPr>
          <w:rFonts w:ascii="Times New Roman;serif" w:hAnsi="Times New Roman;serif"/>
          <w:b w:val="false"/>
          <w:color w:val="000000"/>
          <w:sz w:val="22"/>
        </w:rPr>
        <w:t xml:space="preserve">. (i) Preserve and maintain, and cause each of its Material Subsidiaries as of the Effective Date (and any such Material Subsidiary’s successors) to preserve and maintain, its legal existence and (ii) take all reasonable action to preserve and maintain, to the extent necessary to the conduct of the business of the Borrower or any Broker-Dealer Subsidiary, its permits, licenses, approvals, and franchises (including Broker-Dealer Licenses and Memberships and Broker-Dealer Registrations), except in the case of clause (i) or (ii) to the extent (other than with respect to the preservation of the existence of the Borrower) the failure to do so would not reasonably be expected to have a Material Adverse Effect;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Borrower and its Subsidiaries may consummate any merger, consolidation, liquidation, dissolution, sale, lease, transfer or other disposition not prohibited by Section 5.03 hereof.</w:t>
      </w:r>
    </w:p>
    <w:p>
      <w:pPr>
        <w:pStyle w:val="TextBody"/>
        <w:bidi w:val="0"/>
        <w:spacing w:lineRule="auto" w:line="240" w:before="0" w:after="240"/>
        <w:ind w:left="0" w:right="0" w:firstLine="1440"/>
        <w:jc w:val="both"/>
        <w:rPr/>
      </w:pPr>
      <w:bookmarkStart w:id="193" w:name="if5502b1f4f624b9e8a88267fa98a2019"/>
      <w:bookmarkEnd w:id="193"/>
      <w:r>
        <w:rPr>
          <w:rFonts w:ascii="Times New Roman;serif" w:hAnsi="Times New Roman;serif"/>
          <w:b w:val="false"/>
          <w:color w:val="000000"/>
          <w:sz w:val="22"/>
        </w:rPr>
        <w:t>(f)</w:t>
      </w:r>
      <w:r>
        <w:rPr>
          <w:rFonts w:ascii="Times New Roman;serif" w:hAnsi="Times New Roman;serif"/>
          <w:b w:val="false"/>
          <w:color w:val="000000"/>
          <w:sz w:val="22"/>
          <w:u w:val="single"/>
        </w:rPr>
        <w:t>Visitation Rights</w:t>
      </w:r>
      <w:r>
        <w:rPr>
          <w:rFonts w:ascii="Times New Roman;serif" w:hAnsi="Times New Roman;serif"/>
          <w:b w:val="false"/>
          <w:color w:val="000000"/>
          <w:sz w:val="22"/>
        </w:rPr>
        <w:t xml:space="preserve">. During normal business hours upon reasonable prior written notice (including by email) and from time to time, to the extent permitted by applicable law and without unreasonably interfering with the Borrower or its businesses, permit the Administrative Agent to examine and make copies of and abstracts from the records and books of account of, and visit the properties of, the Borrower and any of its Subsidiaries, and to discuss the affairs, finances and accounts of the Borrower and any of its Subsidiaries with any of their respective officers and with their respective independent certified public accountants;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representatives of the Borrower shall have the opportunity to be present at any meeting with its independent accountants;</w:t>
      </w:r>
      <w:r>
        <w:rPr>
          <w:color w:val="000000"/>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unless an Event of Default has occurred and is continuing (i) the exercise of visitation and inspection rights under this Section 5.01(f) shall be limited to one visit per Fiscal Year and (ii) neither the Borrower nor any of its Subsidiaries shall be required to pay or reimburse any costs and expenses incurred by the Administrative Agent in connection with any additional visitations or inspections;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during the occurrence and continuation of an Event of Default, there shall be no limitation on the frequency of such visits or inspections or the obligations of the Borrower to reimburse Administrative Agent for all reasonable, documented out-of-pocket costs and expenses related to such visits and inspections. Notwithstanding anything to the contrary in this Section 5.01(f), neither the Borrower nor any Subsidiary will be required to disclose or permit the inspection or discussion of any document, information or other matter (i) in respect of which disclosure to the Administrative Agent or any Lender (or their respective representatives) would be in breach of any confidentiality obligations, customer data protection rules or other applicable laws or (ii) that is subject to attorney client or similar privilege or constitutes attorney work product;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event that the Borrower does not provide information in reliance on the exclusions in this sentence, it shall use commercially reasonable efforts to communicate, to the extent permitted, the applicable information in a way that would not violate such restrictions. </w:t>
      </w:r>
    </w:p>
    <w:p>
      <w:pPr>
        <w:pStyle w:val="TextBody"/>
        <w:bidi w:val="0"/>
        <w:spacing w:lineRule="auto" w:line="240" w:before="0" w:after="240"/>
        <w:ind w:left="0" w:right="0" w:firstLine="1440"/>
        <w:jc w:val="both"/>
        <w:rPr/>
      </w:pPr>
      <w:bookmarkStart w:id="194" w:name="i5d4cf045f8fb4b6c85352f94f35d1c8f"/>
      <w:bookmarkEnd w:id="194"/>
      <w:r>
        <w:rPr>
          <w:rFonts w:ascii="Times New Roman;serif" w:hAnsi="Times New Roman;serif"/>
          <w:b w:val="false"/>
          <w:color w:val="000000"/>
          <w:sz w:val="22"/>
        </w:rPr>
        <w:t>(g)</w:t>
      </w:r>
      <w:r>
        <w:rPr>
          <w:rFonts w:ascii="Times New Roman;serif" w:hAnsi="Times New Roman;serif"/>
          <w:b w:val="false"/>
          <w:color w:val="000000"/>
          <w:sz w:val="22"/>
          <w:u w:val="single"/>
        </w:rPr>
        <w:t>Keeping of Books</w:t>
      </w:r>
      <w:r>
        <w:rPr>
          <w:rFonts w:ascii="Times New Roman;serif" w:hAnsi="Times New Roman;serif"/>
          <w:b w:val="false"/>
          <w:color w:val="000000"/>
          <w:sz w:val="22"/>
        </w:rPr>
        <w:t xml:space="preserve">. (i) Keep, and cause each of its Subsidiaries to keep, proper books of record and account, in which true and correct entries (in all material respects) shall be made of all material financial transactions and the assets and business of the Borrower and each of its Subsidiaries and (ii) maintain, and cause each of its Subsidiaries to maintain, a system of accounting established and maintained in conformity, in all material respects, with GAAP in effect from time to time, other than for Foreign Subsidiaries, in which case in conformity, in all material respects, with the applicable accounting requirements in their respective jurisdictions (for the avoidance of doubt, any such Foreign Subsidiary’s financial statements shall be reconciled to GAAP for the purposes of preparing the consolidated financial statements delivered pursuant to Section 5.01(a)(ii), (iii) or (iv)). </w:t>
      </w:r>
    </w:p>
    <w:p>
      <w:pPr>
        <w:pStyle w:val="TextBody"/>
        <w:bidi w:val="0"/>
        <w:spacing w:lineRule="auto" w:line="240" w:before="0" w:after="240"/>
        <w:ind w:left="0" w:right="0" w:firstLine="1440"/>
        <w:jc w:val="both"/>
        <w:rPr/>
      </w:pPr>
      <w:bookmarkStart w:id="195" w:name="i9d9436a3e53949c58fd8c3fcd16d5c73"/>
      <w:bookmarkEnd w:id="195"/>
      <w:r>
        <w:rPr>
          <w:rFonts w:ascii="Times New Roman;serif" w:hAnsi="Times New Roman;serif"/>
          <w:b w:val="false"/>
          <w:color w:val="000000"/>
          <w:sz w:val="22"/>
        </w:rPr>
        <w:t>(h)</w:t>
      </w:r>
      <w:r>
        <w:rPr>
          <w:rFonts w:ascii="Times New Roman;serif" w:hAnsi="Times New Roman;serif"/>
          <w:b w:val="false"/>
          <w:color w:val="000000"/>
          <w:sz w:val="22"/>
          <w:u w:val="single"/>
        </w:rPr>
        <w:t>Maintenance of Material Properties, Etc</w:t>
      </w:r>
      <w:r>
        <w:rPr>
          <w:rFonts w:ascii="Times New Roman;serif" w:hAnsi="Times New Roman;serif"/>
          <w:b w:val="false"/>
          <w:color w:val="000000"/>
          <w:sz w:val="22"/>
        </w:rPr>
        <w:t>. Maintain all material property useful and necessary in its business (including material software licenses and other material intellectual property) in good working order and condition, casualty, condemnation and ordinary wear and tear excepted, except where the failure to do so would not reasonably be expected to have a Material Adverse Effect.</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42925"/>
                <wp:effectExtent l="0" t="0" r="0" b="0"/>
                <wp:wrapNone/>
                <wp:docPr id="64" name="Frame6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196" w:name="idd3a1622c067467ab6e96f550af5b7af"/>
      <w:bookmarkEnd w:id="196"/>
      <w:r>
        <w:rPr>
          <w:rFonts w:ascii="Times New Roman;serif" w:hAnsi="Times New Roman;serif"/>
          <w:b w:val="false"/>
          <w:color w:val="000000"/>
          <w:sz w:val="22"/>
        </w:rPr>
        <w:t>(i)</w:t>
      </w:r>
      <w:r>
        <w:rPr>
          <w:rFonts w:ascii="Times New Roman;serif" w:hAnsi="Times New Roman;serif"/>
          <w:b w:val="false"/>
          <w:color w:val="000000"/>
          <w:sz w:val="22"/>
          <w:u w:val="single"/>
        </w:rPr>
        <w:t>Anti-Corruption/Anti-Money Laundering Laws and Sanctions</w:t>
      </w:r>
      <w:r>
        <w:rPr>
          <w:rFonts w:ascii="Times New Roman;serif" w:hAnsi="Times New Roman;serif"/>
          <w:b w:val="false"/>
          <w:color w:val="000000"/>
          <w:sz w:val="22"/>
        </w:rPr>
        <w:t>. Maintain in effect and enforce, and cause each of its Subsidiaries to maintain in effect and enforce, policies and procedures reasonably designed to ensure compliance by the Borrower, its Subsidiaries and their respective directors, officers, employees and agents with any applicable Anti-Corruption/Anti-Money Laundering Laws and applicable Sanctions, in each case, in all material respects.</w:t>
      </w:r>
    </w:p>
    <w:p>
      <w:pPr>
        <w:pStyle w:val="TextBody"/>
        <w:bidi w:val="0"/>
        <w:spacing w:lineRule="auto" w:line="240" w:before="0" w:after="240"/>
        <w:ind w:left="0" w:right="0" w:firstLine="1440"/>
        <w:jc w:val="both"/>
        <w:rPr/>
      </w:pPr>
      <w:bookmarkStart w:id="197" w:name="if95f073a1960471f8415cb1282e106ab"/>
      <w:bookmarkEnd w:id="197"/>
      <w:r>
        <w:rPr>
          <w:rFonts w:ascii="Times New Roman;serif" w:hAnsi="Times New Roman;serif"/>
          <w:b w:val="false"/>
          <w:color w:val="000000"/>
          <w:sz w:val="22"/>
        </w:rPr>
        <w:t>(j)</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Use the proceeds of the Loans solely (i) to finance customer margin loans, (ii) to fund clearing fund NSCC Margin Deposits requirements, (iii) to address funding needs resulting from Rule 15c3-3 timing differences (including to avoid adding a “credit” for purposes of the Reserve Formula), (iv) to facilitate settlements of securities of customers of the Borrower, (v) for financing the return of deposits received in connection with securities lending transactions, (vi) to repay loans borrowed against customer re-hypothecated securities, (vii) to meet liquidity needs associated with customer buying activity or customer withdrawal of credit balances and (viii) to repay advances made, directly or indirectly, by Holdco with proceeds of loans or other extensions of credit under the Holdco Credit Agreement, in each case to the extent such loans or other extensions of credit under the Holdco Credit Agreement were used for a purpose described in the foregoing clauses (i) through (vii).</w:t>
      </w:r>
    </w:p>
    <w:p>
      <w:pPr>
        <w:pStyle w:val="TextBody"/>
        <w:bidi w:val="0"/>
        <w:spacing w:lineRule="auto" w:line="240" w:before="0" w:after="240"/>
        <w:ind w:left="0" w:right="0" w:firstLine="1440"/>
        <w:jc w:val="both"/>
        <w:rPr/>
      </w:pPr>
      <w:bookmarkStart w:id="198" w:name="i0036258611c64f25aa50706ece580ba9"/>
      <w:bookmarkEnd w:id="198"/>
      <w:r>
        <w:rPr>
          <w:rFonts w:ascii="Times New Roman;serif" w:hAnsi="Times New Roman;serif"/>
          <w:b w:val="false"/>
          <w:color w:val="000000"/>
          <w:sz w:val="22"/>
        </w:rPr>
        <w:t>(k)</w:t>
      </w:r>
      <w:r>
        <w:rPr>
          <w:rFonts w:ascii="Times New Roman;serif" w:hAnsi="Times New Roman;serif"/>
          <w:b w:val="false"/>
          <w:color w:val="000000"/>
          <w:sz w:val="22"/>
          <w:u w:val="single"/>
        </w:rPr>
        <w:t>Beneficial Ownership</w:t>
      </w:r>
      <w:r>
        <w:rPr>
          <w:rFonts w:ascii="Times New Roman;serif" w:hAnsi="Times New Roman;serif"/>
          <w:b w:val="false"/>
          <w:color w:val="000000"/>
          <w:sz w:val="22"/>
        </w:rPr>
        <w:t>. If the Borrower constitutes a legal entity customer and any information included in the Beneficial Ownership Certification provided to any Lender in connection with this Agreement is no longer true and correct in all material respects, promptly and in any event within 10 days after the Borrower obtains knowledge thereof, provide an updated Beneficial Ownership Certification that is true and correct in all respects.</w:t>
      </w:r>
    </w:p>
    <w:p>
      <w:pPr>
        <w:pStyle w:val="TextBody"/>
        <w:bidi w:val="0"/>
        <w:spacing w:lineRule="auto" w:line="240" w:before="0" w:after="0"/>
        <w:ind w:left="0" w:right="0" w:firstLine="1440"/>
        <w:jc w:val="both"/>
        <w:rPr/>
      </w:pPr>
      <w:bookmarkStart w:id="199" w:name="i1b8e2187ce1e410fa823b716f4c91a3f"/>
      <w:bookmarkEnd w:id="199"/>
      <w:r>
        <w:rPr>
          <w:rFonts w:ascii="Times New Roman;serif" w:hAnsi="Times New Roman;serif"/>
          <w:b w:val="false"/>
          <w:color w:val="000000"/>
          <w:sz w:val="22"/>
        </w:rPr>
        <w:t>Section 5.02</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0"/>
        <w:ind w:left="0" w:right="0" w:firstLine="1440"/>
        <w:jc w:val="both"/>
        <w:rPr/>
      </w:pPr>
      <w:bookmarkStart w:id="200" w:name="id7fdb43fbb5d4ecca6fedd1c491c8c36"/>
      <w:bookmarkEnd w:id="200"/>
      <w:r>
        <w:rPr>
          <w:rFonts w:ascii="Times New Roman;serif" w:hAnsi="Times New Roman;serif"/>
          <w:b w:val="false"/>
          <w:color w:val="000000"/>
          <w:sz w:val="22"/>
        </w:rPr>
        <w:t>Section 5.03</w:t>
      </w:r>
      <w:r>
        <w:rPr>
          <w:rFonts w:ascii="Times New Roman;serif" w:hAnsi="Times New Roman;serif"/>
          <w:b w:val="false"/>
          <w:color w:val="000000"/>
          <w:sz w:val="22"/>
          <w:u w:val="single"/>
        </w:rPr>
        <w:t>Negative Covenants</w:t>
      </w:r>
      <w:r>
        <w:rPr>
          <w:rFonts w:ascii="Times New Roman;serif" w:hAnsi="Times New Roman;serif"/>
          <w:b w:val="false"/>
          <w:color w:val="000000"/>
          <w:sz w:val="22"/>
        </w:rPr>
        <w:t xml:space="preserve">. Until the Commitments have expired or been terminated and the principal of and interest on each Loan and all other Obligations of the Borrower under the Credit Documents (other than contingent indemnification obligations as to which no claim has been asserted and expense reimbursement not yet due and payable) have been paid in full, the Borrower will not, at any time: </w:t>
      </w:r>
    </w:p>
    <w:p>
      <w:pPr>
        <w:pStyle w:val="TextBody"/>
        <w:bidi w:val="0"/>
        <w:spacing w:lineRule="auto" w:line="240" w:before="0" w:after="240"/>
        <w:ind w:left="0" w:right="0" w:firstLine="1440"/>
        <w:jc w:val="both"/>
        <w:rPr/>
      </w:pPr>
      <w:bookmarkStart w:id="201" w:name="i309fa5ee078447ac95bae301d7c97e2c"/>
      <w:bookmarkEnd w:id="201"/>
      <w:r>
        <w:rPr>
          <w:rFonts w:ascii="Times New Roman;serif" w:hAnsi="Times New Roman;serif"/>
          <w:b w:val="false"/>
          <w:color w:val="000000"/>
          <w:sz w:val="22"/>
        </w:rPr>
        <w:t>(a)</w:t>
      </w:r>
      <w:r>
        <w:rPr>
          <w:rFonts w:ascii="Times New Roman;serif" w:hAnsi="Times New Roman;serif"/>
          <w:b w:val="false"/>
          <w:color w:val="000000"/>
          <w:sz w:val="22"/>
          <w:u w:val="single"/>
        </w:rPr>
        <w:t>Liens, Etc</w:t>
      </w:r>
      <w:r>
        <w:rPr>
          <w:rFonts w:ascii="Times New Roman;serif" w:hAnsi="Times New Roman;serif"/>
          <w:b w:val="false"/>
          <w:color w:val="000000"/>
          <w:sz w:val="22"/>
        </w:rPr>
        <w:t>. Create, incur, assume or suffer to exist, or permit any of its Subsidiaries to create, incur, assume or suffer to exist, any Lien on or with respect to any of its properties of any character whether now owned or hereafter acquired except: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02" w:name="i22608780f7b34a4a82473c579433b280"/>
      <w:bookmarkEnd w:id="202"/>
      <w:r>
        <w:rPr>
          <w:rFonts w:ascii="Times New Roman;serif" w:hAnsi="Times New Roman;serif"/>
          <w:b w:val="false"/>
          <w:color w:val="000000"/>
          <w:sz w:val="22"/>
        </w:rPr>
        <w:t>(i)Liens created pursuant to the Security Documents;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03" w:name="ic67ba9fe71a14327a42b39238860ce81"/>
      <w:bookmarkEnd w:id="203"/>
      <w:r>
        <w:rPr>
          <w:rFonts w:ascii="Times New Roman;serif" w:hAnsi="Times New Roman;serif"/>
          <w:b w:val="false"/>
          <w:color w:val="000000"/>
          <w:sz w:val="22"/>
        </w:rPr>
        <w:t>(ii)Permitted Encumbrances;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04" w:name="i05968fa688d149f98f4a1c5810679bf6"/>
      <w:bookmarkEnd w:id="204"/>
      <w:r>
        <w:rPr>
          <w:rFonts w:ascii="Times New Roman;serif" w:hAnsi="Times New Roman;serif"/>
          <w:b w:val="false"/>
          <w:color w:val="000000"/>
          <w:sz w:val="22"/>
        </w:rPr>
        <w:t>(iii)Liens created, incurred, assumed or suffered to exist by the Borrower or any Broker-Dealer Subsidiary in the ordinary course of business upon assets owned by such Broker-Dealer Subsidiary or as to which such Broker-Dealer Subsidiary has rights to create Liens thereon or held for its account to secure liabilities or obligations, actual or contingent, incurred in the ordinary course of business, including Liens in favor of clearing houses, clearing brokers or other entities providing clearing services and borrowings collateralized by client assets in the ordinary course of business;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05" w:name="i91e2ed25163e4b5e9b7ce4b94cccdf35"/>
      <w:bookmarkEnd w:id="205"/>
      <w:r>
        <w:rPr>
          <w:rFonts w:ascii="Times New Roman;serif" w:hAnsi="Times New Roman;serif"/>
          <w:b w:val="false"/>
          <w:color w:val="000000"/>
          <w:sz w:val="22"/>
        </w:rPr>
        <w:t xml:space="preserve">(iv)[reserved];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06" w:name="i053e7791a4764670991bdffcd3430bc1"/>
      <w:bookmarkEnd w:id="206"/>
      <w:r>
        <w:rPr>
          <w:rFonts w:ascii="Times New Roman;serif" w:hAnsi="Times New Roman;serif"/>
          <w:b w:val="false"/>
          <w:color w:val="000000"/>
          <w:sz w:val="22"/>
        </w:rPr>
        <w:t>(v)Liens in respect of Hedge Agreements entered into in the ordinary course of business and not for speculative purposes;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07" w:name="i9d5f8f1fcbd645308f4188fe65886d6c"/>
      <w:bookmarkEnd w:id="207"/>
      <w:r>
        <w:rPr>
          <w:rFonts w:ascii="Times New Roman;serif" w:hAnsi="Times New Roman;serif"/>
          <w:b w:val="false"/>
          <w:color w:val="000000"/>
          <w:sz w:val="22"/>
        </w:rPr>
        <w:t>(vi)Liens in favor of the Borrower and, with respect to Liens on property of any Subsidiary, Liens in favor of any wholly-owned Subsidiary of the Borrower;</w:t>
      </w:r>
    </w:p>
    <w:p>
      <w:pPr>
        <w:pStyle w:val="TextBody"/>
        <w:bidi w:val="0"/>
        <w:spacing w:lineRule="auto" w:line="240" w:before="0" w:after="240"/>
        <w:ind w:left="0" w:right="0" w:firstLine="1440"/>
        <w:jc w:val="both"/>
        <w:rPr/>
      </w:pPr>
      <w:bookmarkStart w:id="208" w:name="ib5080f809eae4ef5bfc1cd0eab1e47ec"/>
      <w:bookmarkEnd w:id="208"/>
      <w:r>
        <w:rPr>
          <w:rFonts w:ascii="Times New Roman;serif" w:hAnsi="Times New Roman;serif"/>
          <w:b w:val="false"/>
          <w:color w:val="000000"/>
          <w:sz w:val="22"/>
        </w:rPr>
        <w:t xml:space="preserve">(vii)Liens existing on any property or asset prior to the acquisition thereof by the Borrower or any Subsidiary thereof or existing on any property or asset of any Person that becomes a Subsidiary of the Borrower prior to the time such Person becomes a Subsidiary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(1) such Lien is not created in contemplation of or in connection with such acquisition or such Person becoming a Subsidiary of the Borrower, (2) such Lien shall not apply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42925"/>
                <wp:effectExtent l="0" t="0" r="0" b="0"/>
                <wp:wrapNone/>
                <wp:docPr id="65" name="Frame6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to any other property or assets of the Borrower or any Subsidiary thereof (other than after acquired property that is affixed or incorporated into the property covered by such Lien) and (3) such Lien shall secure only those obligations which it secured on the date of such acquisition or the date such Person becomes a Subsidiary of the Borrower and any Debt or other obligations not prohibited hereunder extending the maturity of, or refunding or refinancing such obligations; </w:t>
      </w:r>
    </w:p>
    <w:p>
      <w:pPr>
        <w:pStyle w:val="TextBody"/>
        <w:bidi w:val="0"/>
        <w:spacing w:lineRule="auto" w:line="240" w:before="0" w:after="240"/>
        <w:ind w:left="0" w:right="0" w:firstLine="1440"/>
        <w:jc w:val="both"/>
        <w:rPr/>
      </w:pPr>
      <w:bookmarkStart w:id="209" w:name="ib71fb1a9a2bb4cc38015b1f85e8b247e"/>
      <w:bookmarkEnd w:id="209"/>
      <w:r>
        <w:rPr>
          <w:rFonts w:ascii="Times New Roman;serif" w:hAnsi="Times New Roman;serif"/>
          <w:b w:val="false"/>
          <w:color w:val="000000"/>
          <w:sz w:val="22"/>
        </w:rPr>
        <w:t xml:space="preserve">(viii)Liens securing Debt permitted pursuant to Section 5.03(b)(xiv) upon or in any real property or equipment acquired or held by the Borrower or any Subsidiary in the ordinary course of business to secure the purchase price of such property or equipment or to secure Debt incurred solely for the purpose of financing the acquisition of such property or equipment;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(1) such Liens shall not extend to or cover any property or assets of any character other than the property or equipment being financed and the proceeds and products and extensions thereof and (2) such Liens shall be created within 180 days of the acquisition of the related asset;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in the event that purchase money obligations are owed to any Person with respect to financing of more than one purchase of any fixed or capital assets, such Liens may secure all such purchase money obligations and may apply to all such fixed or capital assets financed by such Person;</w:t>
      </w:r>
    </w:p>
    <w:p>
      <w:pPr>
        <w:pStyle w:val="TextBody"/>
        <w:bidi w:val="0"/>
        <w:spacing w:lineRule="auto" w:line="240" w:before="0" w:after="240"/>
        <w:ind w:left="0" w:right="0" w:firstLine="1440"/>
        <w:jc w:val="both"/>
        <w:rPr/>
      </w:pPr>
      <w:bookmarkStart w:id="210" w:name="i2872eca494004b1d9c79406ef31b4b5a"/>
      <w:bookmarkEnd w:id="210"/>
      <w:r>
        <w:rPr>
          <w:rFonts w:ascii="Times New Roman;serif" w:hAnsi="Times New Roman;serif"/>
          <w:b w:val="false"/>
          <w:color w:val="000000"/>
          <w:sz w:val="22"/>
        </w:rPr>
        <w:t xml:space="preserve">(ix)customary restrictions on transfers of assets contained in agreements related to the sale by the Borrower or any of its Subsidiaries of such assets pending their sale,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restrictions apply only to the assets to be sold and such sale is permitted hereunder;</w:t>
      </w:r>
    </w:p>
    <w:p>
      <w:pPr>
        <w:pStyle w:val="TextBody"/>
        <w:bidi w:val="0"/>
        <w:spacing w:lineRule="auto" w:line="240" w:before="0" w:after="240"/>
        <w:ind w:left="0" w:right="0" w:firstLine="1440"/>
        <w:jc w:val="both"/>
        <w:rPr/>
      </w:pPr>
      <w:bookmarkStart w:id="211" w:name="ia5c62959009640fcb0925c8de9efd1c5"/>
      <w:bookmarkEnd w:id="211"/>
      <w:r>
        <w:rPr>
          <w:rFonts w:ascii="Times New Roman;serif" w:hAnsi="Times New Roman;serif"/>
          <w:b w:val="false"/>
          <w:color w:val="000000"/>
          <w:sz w:val="22"/>
        </w:rPr>
        <w:t>(x)Liens existing on the Effective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Liens securing Debt in excess of (x) $1,000,000 individually or (y) $5,000,000 in the aggregate for all such Liens shall be described in </w:t>
      </w:r>
      <w:r>
        <w:rPr>
          <w:rFonts w:ascii="Times New Roman;serif" w:hAnsi="Times New Roman;serif"/>
          <w:b w:val="false"/>
          <w:color w:val="000000"/>
          <w:sz w:val="22"/>
          <w:u w:val="single"/>
        </w:rPr>
        <w:t>Schedule 5.03(a)</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12" w:name="i418cfdb5327d4d7f9b60684fc2fbbbc6"/>
      <w:bookmarkEnd w:id="212"/>
      <w:r>
        <w:rPr>
          <w:rFonts w:ascii="Times New Roman;serif" w:hAnsi="Times New Roman;serif"/>
          <w:b w:val="false"/>
          <w:color w:val="000000"/>
          <w:sz w:val="22"/>
        </w:rPr>
        <w:t>(xi)[reserved];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13" w:name="i4d5f6c7a9ebc448caf7781fdbb12fc99"/>
      <w:bookmarkEnd w:id="213"/>
      <w:r>
        <w:rPr>
          <w:rFonts w:ascii="Times New Roman;serif" w:hAnsi="Times New Roman;serif"/>
          <w:b w:val="false"/>
          <w:color w:val="000000"/>
          <w:sz w:val="22"/>
        </w:rPr>
        <w:t>(xii)Liens on cash advances in favor of the seller of any property to be acquired in an Investment permitted pursuant to Section 5.03(g) to be applied against the purchase price for such Investment;</w:t>
      </w:r>
    </w:p>
    <w:p>
      <w:pPr>
        <w:pStyle w:val="TextBody"/>
        <w:bidi w:val="0"/>
        <w:spacing w:lineRule="auto" w:line="240" w:before="0" w:after="240"/>
        <w:ind w:left="0" w:right="0" w:firstLine="1440"/>
        <w:jc w:val="both"/>
        <w:rPr/>
      </w:pPr>
      <w:bookmarkStart w:id="214" w:name="i61320f499ff6489d9552b60c8f94b561"/>
      <w:bookmarkEnd w:id="214"/>
      <w:r>
        <w:rPr>
          <w:rFonts w:ascii="Times New Roman;serif" w:hAnsi="Times New Roman;serif"/>
          <w:b w:val="false"/>
          <w:color w:val="000000"/>
          <w:sz w:val="22"/>
        </w:rPr>
        <w:t xml:space="preserve">(xiii)Liens on property purportedly rented to, or leased by, the Borrower or any of its Subsidiaries pursuant to a Permitted Sale Leaseback;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Liens do not encumber any other property of the Borrower or its Subsidiaries;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15" w:name="i2f2b6129842045ee83aa9629489a0d27"/>
      <w:bookmarkEnd w:id="215"/>
      <w:r>
        <w:rPr>
          <w:rFonts w:ascii="Times New Roman;serif" w:hAnsi="Times New Roman;serif"/>
          <w:b w:val="false"/>
          <w:color w:val="000000"/>
          <w:sz w:val="22"/>
        </w:rPr>
        <w:t>(xiv)[reserved];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16" w:name="iab56fc96ae1140bf96df312b11c89ac0"/>
      <w:bookmarkEnd w:id="216"/>
      <w:r>
        <w:rPr>
          <w:rFonts w:ascii="Times New Roman;serif" w:hAnsi="Times New Roman;serif"/>
          <w:b w:val="false"/>
          <w:color w:val="000000"/>
          <w:sz w:val="22"/>
        </w:rPr>
        <w:t>(xv)[reserved]; and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17" w:name="i5f9d82d3e75844b8ad3b4cd93755ade7"/>
      <w:bookmarkEnd w:id="217"/>
      <w:r>
        <w:rPr>
          <w:rFonts w:ascii="Times New Roman;serif" w:hAnsi="Times New Roman;serif"/>
          <w:b w:val="false"/>
          <w:color w:val="000000"/>
          <w:sz w:val="22"/>
        </w:rPr>
        <w:t>(xvi)the replacement, extension or renewal of any Lien permitted by clauses (vii), (viii) and (x) above upon or on the same property subject thereto arising out of the replacement, extension or renewal of the Debt secured thereby (to the extent such replacement, extension or renewal of such Debt is not prohibited under Section 5.03(b)).</w:t>
      </w:r>
    </w:p>
    <w:p>
      <w:pPr>
        <w:pStyle w:val="TextBody"/>
        <w:bidi w:val="0"/>
        <w:spacing w:lineRule="auto" w:line="288" w:before="0" w:after="240"/>
        <w:jc w:val="both"/>
        <w:rPr/>
      </w:pPr>
      <w:bookmarkStart w:id="218" w:name="ife3ecec1280f490aab0dc2abbe49897c"/>
      <w:bookmarkEnd w:id="218"/>
      <w:r>
        <w:rPr>
          <w:rFonts w:ascii="Times New Roman;serif" w:hAnsi="Times New Roman;serif"/>
          <w:b w:val="false"/>
          <w:color w:val="000000"/>
          <w:sz w:val="24"/>
        </w:rPr>
        <w:t>(xvii)</w:t>
      </w:r>
      <w:r>
        <w:rPr>
          <w:color w:val="000000"/>
        </w:rPr>
        <w:t>    </w:t>
      </w:r>
      <w:r>
        <w:rPr>
          <w:rFonts w:ascii="Times New Roman;serif" w:hAnsi="Times New Roman;serif"/>
          <w:b w:val="false"/>
          <w:color w:val="000000"/>
          <w:sz w:val="22"/>
        </w:rPr>
        <w:t xml:space="preserve">Notwithstanding any other provision of this Section 5.03, (i) voluntary Liens on the following items with respect to the Borrower or any Broker-Dealer Subsidiary shall not be permitted by this Section 5.03(a): (w) any assets carried in or credited to an account for the exclusive benefit of customers of the Borrower or any of its Subsidiaries pursuant to Securities Exchange Act rule 15c3-3, (x) the right to receive back either (A) funds from a program bank to which funds had previously been transferred for credit to an account for the benefit of a customer of the Borrower or any of its Subsidiaries in connection with the Borrower’s or any of its Subsidiaries’ bank cash sweep program or (B) proceeds from the sale of money market funds, not otherwise included in the Reserve Formula, previously purchased for credit to a customer’s account at the Borrower or any of its Subsidiaries in connection with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42925"/>
                <wp:effectExtent l="0" t="0" r="0" b="0"/>
                <wp:wrapNone/>
                <wp:docPr id="66" name="Frame6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Borrower’s or any of its Subsidiaries’ money market sweep program, in either the case of (A) or (B), in connection with funds advanced to a customer by the Borrower or any of its Subsidiaries to settle transactions in advance of the return of such funds or sale proceeds, as applicable (or, for the avoidance of doubt, in the case of this clause (x), Liens directly on any such funds or proceeds), (y) the right to any return of any funds, financial instruments or other collateral (or, for the avoidance of doubt, Liens directly on any such funds, financial instruments or collateral) provided to a clearing agency registered under the Securities Exchange Act to secure the Borrower’s or any of its Subsidiaries’ obligations to such clearing agency, other than those liens arising out of membership in any such clearing agency, and (z) any general intangibles associated with, or proceeds of, any of the foregoing and (ii) no Liens other than Permitted Collateral Liens shall be permitted on or with respect to any Collateral.</w:t>
      </w:r>
    </w:p>
    <w:p>
      <w:pPr>
        <w:pStyle w:val="TextBody"/>
        <w:bidi w:val="0"/>
        <w:spacing w:lineRule="auto" w:line="240" w:before="0" w:after="240"/>
        <w:ind w:left="0" w:right="0" w:firstLine="1440"/>
        <w:jc w:val="both"/>
        <w:rPr/>
      </w:pPr>
      <w:bookmarkStart w:id="219" w:name="i938a25144a5c4076bb7caefdda9721b0"/>
      <w:bookmarkEnd w:id="219"/>
      <w:r>
        <w:rPr>
          <w:rFonts w:ascii="Times New Roman;serif" w:hAnsi="Times New Roman;serif"/>
          <w:b w:val="false"/>
          <w:color w:val="000000"/>
          <w:sz w:val="22"/>
        </w:rPr>
        <w:t>(b)</w:t>
      </w:r>
      <w:r>
        <w:rPr>
          <w:rFonts w:ascii="Times New Roman;serif" w:hAnsi="Times New Roman;serif"/>
          <w:b w:val="false"/>
          <w:color w:val="000000"/>
          <w:sz w:val="22"/>
          <w:u w:val="single"/>
        </w:rPr>
        <w:t>Debt</w:t>
      </w:r>
      <w:r>
        <w:rPr>
          <w:rFonts w:ascii="Times New Roman;serif" w:hAnsi="Times New Roman;serif"/>
          <w:b w:val="false"/>
          <w:color w:val="000000"/>
          <w:sz w:val="22"/>
        </w:rPr>
        <w:t>. Create, incur, assume or suffer to exist, or permit any of its Subsidiaries to create, incur, assume or suffer to exist, any Debt, except, in each case:</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20" w:name="i42f7dc0d34a0462aa660e53a80f28a2b"/>
      <w:bookmarkEnd w:id="220"/>
      <w:r>
        <w:rPr>
          <w:rFonts w:ascii="Times New Roman;serif" w:hAnsi="Times New Roman;serif"/>
          <w:b w:val="false"/>
          <w:color w:val="000000"/>
          <w:sz w:val="22"/>
        </w:rPr>
        <w:t>(i)Debt under the Credit Documents;</w:t>
      </w:r>
    </w:p>
    <w:p>
      <w:pPr>
        <w:pStyle w:val="TextBody"/>
        <w:bidi w:val="0"/>
        <w:spacing w:lineRule="auto" w:line="240" w:before="0" w:after="240"/>
        <w:ind w:left="0" w:right="0" w:firstLine="1440"/>
        <w:jc w:val="both"/>
        <w:rPr/>
      </w:pPr>
      <w:bookmarkStart w:id="221" w:name="ib13886b2da2044bbad4f9fb32bec9b54"/>
      <w:bookmarkEnd w:id="221"/>
      <w:r>
        <w:rPr>
          <w:rFonts w:ascii="Times New Roman;serif" w:hAnsi="Times New Roman;serif"/>
          <w:b w:val="false"/>
          <w:color w:val="000000"/>
          <w:sz w:val="22"/>
        </w:rPr>
        <w:t>(ii)Surviving Debt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Surviving Debt in excess of (x) $1,000,000 individually or (y) $5,000,000 in the aggregate shall be described in </w:t>
      </w:r>
      <w:r>
        <w:rPr>
          <w:rFonts w:ascii="Times New Roman;serif" w:hAnsi="Times New Roman;serif"/>
          <w:b w:val="false"/>
          <w:color w:val="000000"/>
          <w:sz w:val="22"/>
          <w:u w:val="single"/>
        </w:rPr>
        <w:t>Schedule 5.03(b)</w:t>
      </w:r>
      <w:r>
        <w:rPr>
          <w:rFonts w:ascii="Times New Roman;serif" w:hAnsi="Times New Roman;serif"/>
          <w:b w:val="false"/>
          <w:color w:val="000000"/>
          <w:sz w:val="22"/>
        </w:rPr>
        <w:t xml:space="preserve">) and any Debt extending the maturity of, or refunding, modifying, replacing, renewing or refinancing, in whole or in part, any such Debt;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terms of any such extending, refunding, modifying, replacing, renewing or refinancing Debt, and of any agreement entered into and of any instrument issued in connection therewith, are otherwise not prohibited by the Credit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the principal amount (or accreted value, if applicable) of the Surviving Debt being extended, refunded, modified, replaced, renewed or refinanced shall not be increased above the principal amount (or accreted value, if applicable) thereof outstanding immediately prior to such extension, refunding, modification, replacement, renewal or refinancing plus accrued interest and premium (including make-whole premiums, prepayment premiums and amounts required to be paid in connection with defeasance and satisfaction and discharge) thereon and reasonable expenses and fees incurred in connection therewith (including upfront fees and original issue discount), and neither the Borrower nor any Subsidiary thereof shall be added as an additional direct or contingent obligor with respect thereto, as a result of or in connection with such extension, refunding, modification, replacement, renewal or refinancing;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the terms relating to principal amount, amortization, maturity, collateral (if any) and subordination (if any), taken as a whole, of any such extending, refunding, modifying, replacing, renewing or refinancing Debt, and of any agreement entered into and of any instrument issued in connection therewith, (x) are no less favorable as determined in good faith by the Borrower in any material respect to the Borrower and its Subsidiaries than the terms of any agreement or instrument governing the Surviving Debt being extended, refunded, modified, replaced, renewed or refinanced or (y) reflect market terms and conditions at the time of incurrence or issuance, as determined by the Borrower in good faith;</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22" w:name="i95a780e19d3e4dc09109fd24bd67489c"/>
      <w:bookmarkEnd w:id="222"/>
      <w:r>
        <w:rPr>
          <w:rFonts w:ascii="Times New Roman;serif" w:hAnsi="Times New Roman;serif"/>
          <w:b w:val="false"/>
          <w:color w:val="000000"/>
          <w:sz w:val="22"/>
        </w:rPr>
        <w:t xml:space="preserve">(iii)Debt in respect of Hedge Agreements incurred in the ordinary course of business and not for speculative purposes;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23" w:name="iefabe2255a5f47e5a18770245ada7fc4"/>
      <w:bookmarkEnd w:id="223"/>
      <w:r>
        <w:rPr>
          <w:rFonts w:ascii="Times New Roman;serif" w:hAnsi="Times New Roman;serif"/>
          <w:b w:val="false"/>
          <w:color w:val="000000"/>
          <w:sz w:val="22"/>
        </w:rPr>
        <w:t>(iv)Debt owed by (1) any wholly owned Subsidiary to the Borrower and (2) any Subsidiary to any wholly owned Subsidiary;</w:t>
      </w:r>
    </w:p>
    <w:p>
      <w:pPr>
        <w:pStyle w:val="TextBody"/>
        <w:bidi w:val="0"/>
        <w:spacing w:lineRule="auto" w:line="240" w:before="0" w:after="240"/>
        <w:ind w:left="0" w:right="0" w:firstLine="1440"/>
        <w:jc w:val="both"/>
        <w:rPr/>
      </w:pPr>
      <w:bookmarkStart w:id="224" w:name="i6c4f992da2eb4661bd33c75639d12c53"/>
      <w:bookmarkEnd w:id="224"/>
      <w:r>
        <w:rPr>
          <w:rFonts w:ascii="Times New Roman;serif" w:hAnsi="Times New Roman;serif"/>
          <w:b w:val="false"/>
          <w:color w:val="000000"/>
          <w:sz w:val="22"/>
        </w:rPr>
        <w:t xml:space="preserve">(v)Debt of any Person that becomes a Subsidiary of the Borrower after the date hereof not in contravention of this Agreement, which Debt is existing at the time such Person becomes a Subsidiary of the Borrower (other than Debt incurred solely in contemplation of such Person becoming a Subsidiary of the Borrower), and any Debt extending the maturity of, or refunding, modifying, replacing, renewing or refinancing, in whole or in part, any such Debt under this clause (v);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terms of any such extending, refunding, modifying, replacing, renewing or refinancing Debt, and of any agreement entered into and of any instrument issued in connection therewith, are otherwise not prohibited by the Credit Documents; </w:t>
      </w:r>
      <w:r>
        <w:rPr>
          <w:rFonts w:ascii="Times New Roman;serif" w:hAnsi="Times New Roman;serif"/>
          <w:b w:val="false"/>
          <w:color w:val="000000"/>
          <w:sz w:val="22"/>
          <w:u w:val="single"/>
        </w:rPr>
        <w:t>provided</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42925"/>
                <wp:effectExtent l="0" t="0" r="0" b="0"/>
                <wp:wrapNone/>
                <wp:docPr id="67" name="Frame6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the principal amount (or accreted value, if applicable) of the Debt being extended, refunded, modified, replaced, renewed or refinanced shall not be increased above the principal amount (or accreted value, if applicable) thereof outstanding immediately prior to such extension, refunding, modification, replacement, renewal or refinancing plus accrued interest and premium (including make-whole premiums, prepayment premiums and amounts required to be paid in connection with defeasance and satisfaction and discharge) thereon and reasonable expenses and fees incurred in connection therewith (including upfront fees and original issue discount), and neither the Borrower nor any Subsidiary shall be added as an additional direct or contingent obligor with respect thereto, as a result of or in connection with such extension, refunding, modification, replacement, renewal or refinancing;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the terms relating to principal amount, amortization, maturity, collateral (if any) and subordination (if any), taken as a whole, of any such extending, refunding, modifying, replacing, renewing or refinancing Debt, and of any agreement entered into and of any instrument issued in connection therewith, (x) are no less favorable as determined in good faith by the Borrower in any material respect to the Borrower and its Subsidiaries than the terms of any agreement or instrument governing the Debt being extended, refunded, modified, replaced, renewed or refinanced or (y) reflect market terms and conditions at the time of incurrence or issuance, as determined by the Borrower in good faith;</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25" w:name="iba453ce75ba842048db33554e54bcd54"/>
      <w:bookmarkEnd w:id="225"/>
      <w:r>
        <w:rPr>
          <w:rFonts w:ascii="Times New Roman;serif" w:hAnsi="Times New Roman;serif"/>
          <w:b w:val="false"/>
          <w:color w:val="000000"/>
          <w:sz w:val="22"/>
        </w:rPr>
        <w:t>(vi)Subordinated Debt so long as no Default or Event of Default has occurred and is continuing or would result from the incurrence thereof;</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26" w:name="ice93597846434c64957438ab5dbcb0dc"/>
      <w:bookmarkEnd w:id="226"/>
      <w:r>
        <w:rPr>
          <w:rFonts w:ascii="Times New Roman;serif" w:hAnsi="Times New Roman;serif"/>
          <w:b w:val="false"/>
          <w:color w:val="000000"/>
          <w:sz w:val="22"/>
        </w:rPr>
        <w:t xml:space="preserve">(vii)Debt that may be deemed to exist pursuant to any performance, surety, statutory, bid and appeal bonds, prepayment guarantee, payment or completion of performance guarantees, bonds or similar obligations in respect thereto and letter of credit obligations to provide security for worker’s compensation claims, in each case, incurred in the ordinary course of business;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27" w:name="ifd6d06c3e2944020b5aeb4aba2686b0a"/>
      <w:bookmarkEnd w:id="227"/>
      <w:r>
        <w:rPr>
          <w:rFonts w:ascii="Times New Roman;serif" w:hAnsi="Times New Roman;serif"/>
          <w:b w:val="false"/>
          <w:color w:val="000000"/>
          <w:sz w:val="22"/>
        </w:rPr>
        <w:t>(viii)to the extent the same constitutes Debt, obligations in respect of purchase price adjustments (including in respect of working capital), earn out agreements, deferred compensation, indemnification obligations and other arrangements representing acquisition consideration or deferred payments of a similar nature incurred in connection with any disposition or purchase or acquisition;</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28" w:name="ib4815aecb87b4d4d9b25e5fd74c9b0d1"/>
      <w:bookmarkEnd w:id="228"/>
      <w:r>
        <w:rPr>
          <w:rFonts w:ascii="Times New Roman;serif" w:hAnsi="Times New Roman;serif"/>
          <w:b w:val="false"/>
          <w:color w:val="000000"/>
          <w:sz w:val="22"/>
        </w:rPr>
        <w:t>(ix)Ordinary Course Payment Obligations;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29" w:name="i880f198fbc904b23b81c9bbf3ec976c1"/>
      <w:bookmarkEnd w:id="229"/>
      <w:r>
        <w:rPr>
          <w:rFonts w:ascii="Times New Roman;serif" w:hAnsi="Times New Roman;serif"/>
          <w:b w:val="false"/>
          <w:color w:val="000000"/>
          <w:sz w:val="22"/>
        </w:rPr>
        <w:t>(x)to the extent constituting Guaranteed Debt, indemnification obligations and other similar obligations of the Borrower and its Subsidiaries in favor of partners, directors, officers, employees, consultants or agents of the Borrower or any of its Subsidiaries extended in the ordinary course of business;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30" w:name="i9fbfc38c60c3478ea2356c523c063a73"/>
      <w:bookmarkEnd w:id="230"/>
      <w:r>
        <w:rPr>
          <w:rFonts w:ascii="Times New Roman;serif" w:hAnsi="Times New Roman;serif"/>
          <w:b w:val="false"/>
          <w:color w:val="000000"/>
          <w:sz w:val="22"/>
        </w:rPr>
        <w:t>(xi)[reserved];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31" w:name="i4508448c3a4b4c87b8c040a5184ce96d"/>
      <w:bookmarkEnd w:id="231"/>
      <w:r>
        <w:rPr>
          <w:rFonts w:ascii="Times New Roman;serif" w:hAnsi="Times New Roman;serif"/>
          <w:b w:val="false"/>
          <w:color w:val="000000"/>
          <w:sz w:val="22"/>
        </w:rPr>
        <w:t>(xii)contingent liabilities arising out of endorsements of checks and other negotiable instruments for deposit or collection in the ordinary course of business;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32" w:name="i96cb1480467b459fa26234de7a59c1b3"/>
      <w:bookmarkEnd w:id="232"/>
      <w:r>
        <w:rPr>
          <w:rFonts w:ascii="Times New Roman;serif" w:hAnsi="Times New Roman;serif"/>
          <w:b w:val="false"/>
          <w:color w:val="000000"/>
          <w:sz w:val="22"/>
        </w:rPr>
        <w:t xml:space="preserve">(xiii)Debt consisting of the financing of insurance premiums or self-insurance obligations;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33" w:name="i9303316f465c4d6b8a95a987444b3846"/>
      <w:bookmarkEnd w:id="233"/>
      <w:r>
        <w:rPr>
          <w:rFonts w:ascii="Times New Roman;serif" w:hAnsi="Times New Roman;serif"/>
          <w:b w:val="false"/>
          <w:color w:val="000000"/>
          <w:sz w:val="22"/>
        </w:rPr>
        <w:t xml:space="preserve">(xiv)Debt of the Borrower or any Subsidiary incurred to finance, the acquisition, construction or improvement of any fixed or capital assets in the ordinary course of business, including Finance Leases and any Debt assumed in connection with the acquisition of any such assets or secured by a Lien on any such assets prior to the acquisition thereof, and extensions, renewals, modifications, refundings, refinancings and replacements of any such Debt to the extent not increasing the outstanding principal amount (or accreted value, if applicable) thereof plus accrued interest and premium (including make-whole premiums, prepayment premiums and amounts required to be paid in connection with defeasance and satisfaction and discharge) thereon and reasonable expenses and fees incurred in connection therewith (including upfront fees and original issue discount) or resulting in an earlier maturity date or decreasing the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42925"/>
                <wp:effectExtent l="0" t="0" r="0" b="0"/>
                <wp:wrapNone/>
                <wp:docPr id="68" name="Frame6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weighted average life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Debt is incurred prior to or within 180 days after such acquisition or the completion of such construction or improvement;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for the avoidance of doubt, notwithstanding the restriction herein on extensions, renewals, modifications, refundings, refinancings and replacements of any such Debt that result in an earlier maturity date, the Borrower or any Subsidiary may prepay such Debt at any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the aggregate principal amount of Debt incurred pursuant to this Section 5.03(b)(xiv) shall not exceed $5,000,000;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34" w:name="icee94c3aa1794bc9806d44a14959886c"/>
      <w:bookmarkEnd w:id="234"/>
      <w:r>
        <w:rPr>
          <w:rFonts w:ascii="Times New Roman;serif" w:hAnsi="Times New Roman;serif"/>
          <w:b w:val="false"/>
          <w:color w:val="000000"/>
          <w:sz w:val="22"/>
        </w:rPr>
        <w:t xml:space="preserve">(xv)unsecured Debt owing from the Borrower to Holdco;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35" w:name="i33e90d915e724053afc1b775011316fb"/>
      <w:bookmarkEnd w:id="235"/>
      <w:r>
        <w:rPr>
          <w:rFonts w:ascii="Times New Roman;serif" w:hAnsi="Times New Roman;serif"/>
          <w:b w:val="false"/>
          <w:color w:val="000000"/>
          <w:sz w:val="22"/>
        </w:rPr>
        <w:t>(xvi)[reserved];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36" w:name="ia6e84990d0c54119a55f219b5c71e442"/>
      <w:bookmarkEnd w:id="236"/>
      <w:r>
        <w:rPr>
          <w:rFonts w:ascii="Times New Roman;serif" w:hAnsi="Times New Roman;serif"/>
          <w:b w:val="false"/>
          <w:color w:val="000000"/>
          <w:sz w:val="22"/>
        </w:rPr>
        <w:t>(xvii)Debt in respect of bank overdrafts not overdue for more than five Business Days after the Borrower or any Subsidiary thereof had knowledge of such overdraft;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37" w:name="i28d7d88fc04242fdb82a6751262e50f2"/>
      <w:bookmarkEnd w:id="237"/>
      <w:r>
        <w:rPr>
          <w:rFonts w:ascii="Times New Roman;serif" w:hAnsi="Times New Roman;serif"/>
          <w:b w:val="false"/>
          <w:color w:val="000000"/>
          <w:sz w:val="22"/>
        </w:rPr>
        <w:t>(xviii)[reserved];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38" w:name="i2eca232b4aae47599b698bb4d7f86149"/>
      <w:bookmarkEnd w:id="238"/>
      <w:r>
        <w:rPr>
          <w:rFonts w:ascii="Times New Roman;serif" w:hAnsi="Times New Roman;serif"/>
          <w:b w:val="false"/>
          <w:color w:val="000000"/>
          <w:sz w:val="22"/>
        </w:rPr>
        <w:t xml:space="preserve">(xix)Debt in respect of workers’ compensation claims, payment obligations in connection with health, disability or other types of social security benefits, unemployment or other insurance obligations, reclamation and statutory obligations, in each case in the ordinary course of business;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39" w:name="ibe7badbd957047789c1f46cb94c08ca0"/>
      <w:bookmarkEnd w:id="239"/>
      <w:r>
        <w:rPr>
          <w:rFonts w:ascii="Times New Roman;serif" w:hAnsi="Times New Roman;serif"/>
          <w:b w:val="false"/>
          <w:color w:val="000000"/>
          <w:sz w:val="22"/>
        </w:rPr>
        <w:t xml:space="preserve">(xx)[reserved];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40" w:name="iae2d7f17aa6f4efe843d1369911c8ab3"/>
      <w:bookmarkEnd w:id="240"/>
      <w:r>
        <w:rPr>
          <w:rFonts w:ascii="Times New Roman;serif" w:hAnsi="Times New Roman;serif"/>
          <w:b w:val="false"/>
          <w:color w:val="000000"/>
          <w:sz w:val="22"/>
        </w:rPr>
        <w:t>(xxi)Debt in an aggregate principal amount not to exceed at any one time the greater of (x) $25,000,000 and (y) 5% of the Borrower’s Total Regulatory Capital as then determined and computed;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41" w:name="i7a7fe79858ab42f899111b56a7154500"/>
      <w:bookmarkEnd w:id="241"/>
      <w:r>
        <w:rPr>
          <w:rFonts w:ascii="Times New Roman;serif" w:hAnsi="Times New Roman;serif"/>
          <w:b w:val="false"/>
          <w:color w:val="000000"/>
          <w:sz w:val="22"/>
        </w:rPr>
        <w:t>(xxii)[reserved];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42" w:name="i141f1d3797554c7dac8abee3e5eb8e01"/>
      <w:bookmarkEnd w:id="242"/>
      <w:r>
        <w:rPr>
          <w:rFonts w:ascii="Times New Roman;serif" w:hAnsi="Times New Roman;serif"/>
          <w:b w:val="false"/>
          <w:color w:val="000000"/>
          <w:sz w:val="22"/>
        </w:rPr>
        <w:t>(xxiii)Debt representing deferred compensation to employees, officers or directors of the Borrower and its Subsidiaries incurred in the ordinary course of business;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43" w:name="ia055c92b2167485bb458b04d16fd0c97"/>
      <w:bookmarkEnd w:id="243"/>
      <w:r>
        <w:rPr>
          <w:rFonts w:ascii="Times New Roman;serif" w:hAnsi="Times New Roman;serif"/>
          <w:b w:val="false"/>
          <w:color w:val="000000"/>
          <w:sz w:val="22"/>
        </w:rPr>
        <w:t>(xxiv)financing of securities and other financial instruments held in the normal day to day conduct of the Borrower’s business, including but not limited to any Repo Agreements incidental to servicing customers and any margin facility or other margin-related Indebtedness incurred to finance such securities or instruments; and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44" w:name="i6cc529c7d4644ecc89e6d415c4786f55"/>
      <w:bookmarkEnd w:id="244"/>
      <w:r>
        <w:rPr>
          <w:rFonts w:ascii="Times New Roman;serif" w:hAnsi="Times New Roman;serif"/>
          <w:b w:val="false"/>
          <w:color w:val="000000"/>
          <w:sz w:val="22"/>
        </w:rPr>
        <w:t>(xxv)to the extent constituting Debt, liabilities or obligations, actual or contingent, incurred in the ordinary course of business in favor of clearing houses and borrowings collateralized by client assets in the ordinary course of business.    </w:t>
      </w:r>
    </w:p>
    <w:p>
      <w:pPr>
        <w:pStyle w:val="TextBody"/>
        <w:bidi w:val="0"/>
        <w:spacing w:lineRule="auto" w:line="288" w:before="0" w:after="240"/>
        <w:jc w:val="both"/>
        <w:rPr/>
      </w:pPr>
      <w:bookmarkStart w:id="245" w:name="i64780085dcb34ae7921fd6e1285bd9e0"/>
      <w:bookmarkEnd w:id="245"/>
      <w:r>
        <w:rPr>
          <w:rFonts w:ascii="Times New Roman;serif" w:hAnsi="Times New Roman;serif"/>
          <w:b w:val="false"/>
          <w:color w:val="000000"/>
          <w:sz w:val="24"/>
        </w:rPr>
        <w:t>(xxvi)</w:t>
      </w:r>
      <w:r>
        <w:rPr>
          <w:color w:val="000000"/>
        </w:rPr>
        <w:t xml:space="preserve"> </w:t>
      </w:r>
      <w:r>
        <w:rPr>
          <w:rFonts w:ascii="Times New Roman;serif" w:hAnsi="Times New Roman;serif"/>
          <w:b w:val="false"/>
          <w:color w:val="000000"/>
          <w:sz w:val="22"/>
        </w:rPr>
        <w:t xml:space="preserve">Notwithstanding any other provision of this Section 5.03, neither the Borrower nor any Subsidiary shall be permitted to guarantee any Debt;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Borrower may guarantee Debt of any Subsidiary and any Subsidiary may guarantee Debt of the Borrower or any other Subsidiary.</w:t>
      </w:r>
    </w:p>
    <w:p>
      <w:pPr>
        <w:pStyle w:val="TextBody"/>
        <w:bidi w:val="0"/>
        <w:spacing w:lineRule="auto" w:line="240" w:before="0" w:after="240"/>
        <w:ind w:left="0" w:right="0" w:firstLine="1440"/>
        <w:jc w:val="both"/>
        <w:rPr/>
      </w:pPr>
      <w:bookmarkStart w:id="246" w:name="i084464415fb4414b911b3d5be0691fcd"/>
      <w:bookmarkEnd w:id="246"/>
      <w:r>
        <w:rPr>
          <w:rFonts w:ascii="Times New Roman;serif" w:hAnsi="Times New Roman;serif"/>
          <w:b w:val="false"/>
          <w:color w:val="000000"/>
          <w:sz w:val="22"/>
        </w:rPr>
        <w:t>(c)</w:t>
      </w:r>
      <w:r>
        <w:rPr>
          <w:rFonts w:ascii="Times New Roman;serif" w:hAnsi="Times New Roman;serif"/>
          <w:b w:val="false"/>
          <w:color w:val="000000"/>
          <w:sz w:val="22"/>
          <w:u w:val="single"/>
        </w:rPr>
        <w:t>Change in Nature of Business</w:t>
      </w:r>
      <w:r>
        <w:rPr>
          <w:rFonts w:ascii="Times New Roman;serif" w:hAnsi="Times New Roman;serif"/>
          <w:b w:val="false"/>
          <w:color w:val="000000"/>
          <w:sz w:val="22"/>
        </w:rPr>
        <w:t xml:space="preserve">. Engage, or permit any of its Subsidiaries to engage, at any time in any business or business activity other than the business and business activities conducted by the Borrower or any Subsidiary on the Effective Date and any similar, corollary, related, incidental or complementary business or business activities or a reasonable extension, development or expansion thereof or ancillary thereto (in each case, as determined by the Borrower in good faith);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the Borrower or any of its Subsidiaries be permitted to engage, at any time, in Proprietary Trading.</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42925"/>
                <wp:effectExtent l="0" t="0" r="0" b="0"/>
                <wp:wrapNone/>
                <wp:docPr id="69" name="Frame6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247" w:name="ie462c69896454a4a83066141db4fd9a9"/>
      <w:bookmarkEnd w:id="247"/>
      <w:r>
        <w:rPr>
          <w:rFonts w:ascii="Times New Roman;serif" w:hAnsi="Times New Roman;serif"/>
          <w:b w:val="false"/>
          <w:color w:val="000000"/>
          <w:sz w:val="22"/>
        </w:rPr>
        <w:t>(d)</w:t>
      </w:r>
      <w:r>
        <w:rPr>
          <w:rFonts w:ascii="Times New Roman;serif" w:hAnsi="Times New Roman;serif"/>
          <w:b w:val="false"/>
          <w:color w:val="000000"/>
          <w:sz w:val="22"/>
          <w:u w:val="single"/>
        </w:rPr>
        <w:t>Mergers, Etc</w:t>
      </w:r>
      <w:r>
        <w:rPr>
          <w:rFonts w:ascii="Times New Roman;serif" w:hAnsi="Times New Roman;serif"/>
          <w:b w:val="false"/>
          <w:color w:val="000000"/>
          <w:sz w:val="22"/>
        </w:rPr>
        <w:t>. Merge into or consolidate with any Person or permit any Person to merge into it, or liquidate, divide or dissolve, or permit any of its Subsidiaries to do any of the foregoing, except that:</w:t>
      </w:r>
    </w:p>
    <w:p>
      <w:pPr>
        <w:pStyle w:val="TextBody"/>
        <w:bidi w:val="0"/>
        <w:spacing w:lineRule="auto" w:line="240" w:before="0" w:after="240"/>
        <w:ind w:left="0" w:right="0" w:firstLine="1440"/>
        <w:jc w:val="both"/>
        <w:rPr/>
      </w:pPr>
      <w:bookmarkStart w:id="248" w:name="iadfd0d1106344c528c8ec28f7e6e3d49"/>
      <w:bookmarkEnd w:id="248"/>
      <w:r>
        <w:rPr>
          <w:rFonts w:ascii="Times New Roman;serif" w:hAnsi="Times New Roman;serif"/>
          <w:b w:val="false"/>
          <w:color w:val="000000"/>
          <w:sz w:val="22"/>
        </w:rPr>
        <w:t xml:space="preserve">(i)any Subsidiary of the Borrower may merge into or consolidate with the Borrower or any other Subsidiary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any such merger or consolidation to which the Borrower is a party, the Borrower shall be the surviving entity;</w:t>
      </w:r>
    </w:p>
    <w:p>
      <w:pPr>
        <w:pStyle w:val="TextBody"/>
        <w:bidi w:val="0"/>
        <w:spacing w:lineRule="auto" w:line="240" w:before="0" w:after="240"/>
        <w:ind w:left="0" w:right="0" w:firstLine="1440"/>
        <w:jc w:val="both"/>
        <w:rPr/>
      </w:pPr>
      <w:bookmarkStart w:id="249" w:name="id8d7d29a50cb46f697c0c38cc5b8db74"/>
      <w:bookmarkEnd w:id="249"/>
      <w:r>
        <w:rPr>
          <w:rFonts w:ascii="Times New Roman;serif" w:hAnsi="Times New Roman;serif"/>
          <w:b w:val="false"/>
          <w:color w:val="000000"/>
          <w:sz w:val="22"/>
        </w:rPr>
        <w:t xml:space="preserve">(ii)the Borrower or any of its Subsidiary may merge into or consolidate with any other Person or permit any other Person to merge into or consolidate with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in the case of any such merger or consolidation to which the Borrower is a party, the Borrower shall be the surviving entity and (ii) immediately before and after giving effect to such merger or consolidation, no Event of Default shall have occurred and be continuing;</w:t>
      </w:r>
    </w:p>
    <w:p>
      <w:pPr>
        <w:pStyle w:val="TextBody"/>
        <w:bidi w:val="0"/>
        <w:spacing w:lineRule="auto" w:line="240" w:before="0" w:after="240"/>
        <w:ind w:left="0" w:right="0" w:firstLine="1440"/>
        <w:jc w:val="both"/>
        <w:rPr/>
      </w:pPr>
      <w:bookmarkStart w:id="250" w:name="iace0808deda047a2acbf83efba74514b"/>
      <w:bookmarkEnd w:id="250"/>
      <w:r>
        <w:rPr>
          <w:rFonts w:ascii="Times New Roman;serif" w:hAnsi="Times New Roman;serif"/>
          <w:b w:val="false"/>
          <w:color w:val="000000"/>
          <w:sz w:val="22"/>
        </w:rPr>
        <w:t xml:space="preserve">(iii)as part of any sale, lease, transfer or other disposition not prohibited by Section 5.03(e), any Subsidiary of the Borrower may merge into or consolidate with any other Person or permit any other Person to merge into or consolidate with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immediately before and after giving effect to such merger or consolidation, no Event of Default shall have occurred and be continuing; and</w:t>
      </w:r>
    </w:p>
    <w:p>
      <w:pPr>
        <w:pStyle w:val="TextBody"/>
        <w:bidi w:val="0"/>
        <w:spacing w:lineRule="auto" w:line="240" w:before="0" w:after="240"/>
        <w:ind w:left="0" w:right="0" w:firstLine="1440"/>
        <w:jc w:val="both"/>
        <w:rPr/>
      </w:pPr>
      <w:bookmarkStart w:id="251" w:name="iaf0c59baea1e4bc3b950399197f64a1f"/>
      <w:bookmarkEnd w:id="251"/>
      <w:r>
        <w:rPr>
          <w:rFonts w:ascii="Times New Roman;serif" w:hAnsi="Times New Roman;serif"/>
          <w:b w:val="false"/>
          <w:color w:val="000000"/>
          <w:sz w:val="22"/>
        </w:rPr>
        <w:t xml:space="preserve">(iv)any Subsidiary of the Borrower may liquidate or dissolve if the Borrower determines in good faith that such liquidation or dissolution is in the best interest of the Borrower and is not materially disadvantageous to the Lenders;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in each case, immediately before and after giving effect thereto, no Event of Default shall have occurred and be continuing.</w:t>
      </w:r>
    </w:p>
    <w:p>
      <w:pPr>
        <w:pStyle w:val="TextBody"/>
        <w:bidi w:val="0"/>
        <w:spacing w:lineRule="auto" w:line="288" w:before="0" w:after="240"/>
        <w:ind w:left="0" w:right="0" w:firstLine="720"/>
        <w:jc w:val="both"/>
        <w:rPr/>
      </w:pPr>
      <w:bookmarkStart w:id="252" w:name="ie9fff0b81e334bf69515845f33b15db3"/>
      <w:bookmarkEnd w:id="252"/>
      <w:r>
        <w:rPr>
          <w:rFonts w:ascii="Times New Roman;serif" w:hAnsi="Times New Roman;serif"/>
          <w:b w:val="false"/>
          <w:color w:val="000000"/>
          <w:sz w:val="24"/>
        </w:rPr>
        <w:t>(v)</w:t>
      </w:r>
      <w:r>
        <w:rPr>
          <w:rFonts w:ascii="Times New Roman;serif" w:hAnsi="Times New Roman;serif"/>
          <w:b w:val="false"/>
          <w:color w:val="000000"/>
          <w:sz w:val="22"/>
        </w:rPr>
        <w:t>Notwithstanding any other provision of this Section 5.03, the Borrower will not merge with or into, consolidate with, or liquidate or dissolve into any Person other than any other Broker-Dealer Subsidiary or any Person that becomes a Broker-Dealer Subsidiary upon consummation of such transaction.</w:t>
      </w:r>
    </w:p>
    <w:p>
      <w:pPr>
        <w:pStyle w:val="TextBody"/>
        <w:bidi w:val="0"/>
        <w:spacing w:lineRule="auto" w:line="240" w:before="0" w:after="240"/>
        <w:ind w:left="0" w:right="0" w:firstLine="1440"/>
        <w:jc w:val="both"/>
        <w:rPr/>
      </w:pPr>
      <w:bookmarkStart w:id="253" w:name="i2335f2ee52634acda68984c2f10e4e74"/>
      <w:bookmarkEnd w:id="253"/>
      <w:r>
        <w:rPr>
          <w:rFonts w:ascii="Times New Roman;serif" w:hAnsi="Times New Roman;serif"/>
          <w:b w:val="false"/>
          <w:color w:val="000000"/>
          <w:sz w:val="22"/>
        </w:rPr>
        <w:t>(e)</w:t>
      </w:r>
      <w:r>
        <w:rPr>
          <w:rFonts w:ascii="Times New Roman;serif" w:hAnsi="Times New Roman;serif"/>
          <w:b w:val="false"/>
          <w:color w:val="000000"/>
          <w:sz w:val="22"/>
          <w:u w:val="single"/>
        </w:rPr>
        <w:t>Sales, Etc. of Assets</w:t>
      </w:r>
      <w:r>
        <w:rPr>
          <w:rFonts w:ascii="Times New Roman;serif" w:hAnsi="Times New Roman;serif"/>
          <w:b w:val="false"/>
          <w:color w:val="000000"/>
          <w:sz w:val="22"/>
        </w:rPr>
        <w:t xml:space="preserve">. Sell, lease, transfer or otherwise dispose of, or permit any of its Subsidiaries to sell, lease, transfer or otherwise dispose of (including by division), all or substantially all of the assets of the Borrower and its Subsidiaries, taken as a whole. </w:t>
      </w:r>
    </w:p>
    <w:p>
      <w:pPr>
        <w:pStyle w:val="TextBody"/>
        <w:bidi w:val="0"/>
        <w:spacing w:lineRule="auto" w:line="240" w:before="0" w:after="240"/>
        <w:ind w:left="0" w:right="0" w:firstLine="1440"/>
        <w:jc w:val="both"/>
        <w:rPr/>
      </w:pPr>
      <w:bookmarkStart w:id="254" w:name="ie19214a5a25c4728b8b8553fa840a252"/>
      <w:bookmarkEnd w:id="254"/>
      <w:r>
        <w:rPr>
          <w:rFonts w:ascii="Times New Roman;serif" w:hAnsi="Times New Roman;serif"/>
          <w:b w:val="false"/>
          <w:color w:val="000000"/>
          <w:sz w:val="22"/>
        </w:rPr>
        <w:t>(f)</w:t>
      </w:r>
      <w:r>
        <w:rPr>
          <w:rFonts w:ascii="Times New Roman;serif" w:hAnsi="Times New Roman;serif"/>
          <w:b w:val="false"/>
          <w:color w:val="000000"/>
          <w:sz w:val="22"/>
          <w:u w:val="single"/>
        </w:rPr>
        <w:t>Restricted Payments</w:t>
      </w:r>
      <w:r>
        <w:rPr>
          <w:rFonts w:ascii="Times New Roman;serif" w:hAnsi="Times New Roman;serif"/>
          <w:b w:val="false"/>
          <w:color w:val="000000"/>
          <w:sz w:val="22"/>
        </w:rPr>
        <w:t>. Pay any dividend (other than dividends payable solely in common stock of the Person making such dividend) on, or make any payment on account of, or set apart assets for a sinking or other analogous fund for, the purchase, redemption, defeasance, retirement or other acquisition of, any Equity Interests of the Borrower, whether now or hereafter outstanding, or make any other distribution in respect thereof, either directly or indirectly, whether in cash or property or in obligations of the Borrower, or permit any Subsidiary to do any of the foregoing (collectively, “</w:t>
      </w:r>
      <w:r>
        <w:rPr>
          <w:rFonts w:ascii="Times New Roman;serif" w:hAnsi="Times New Roman;serif"/>
          <w:b w:val="false"/>
          <w:color w:val="000000"/>
          <w:sz w:val="22"/>
          <w:u w:val="single"/>
        </w:rPr>
        <w:t>Restricted Payments</w:t>
      </w:r>
      <w:r>
        <w:rPr>
          <w:color w:val="000000"/>
        </w:rPr>
        <w:t>”</w:t>
      </w:r>
      <w:r>
        <w:rPr>
          <w:rFonts w:ascii="Times New Roman;serif" w:hAnsi="Times New Roman;serif"/>
          <w:b w:val="false"/>
          <w:color w:val="000000"/>
          <w:sz w:val="22"/>
        </w:rPr>
        <w:t>), except that that the Borrower or any Subsidiary may make Restricted Payments so long as no Default or Event of Default shall have occurred and be continuing or would exist after giving effect thereto.</w:t>
      </w:r>
    </w:p>
    <w:p>
      <w:pPr>
        <w:pStyle w:val="TextBody"/>
        <w:bidi w:val="0"/>
        <w:spacing w:lineRule="auto" w:line="240" w:before="0" w:after="240"/>
        <w:ind w:left="0" w:right="0" w:firstLine="1440"/>
        <w:jc w:val="both"/>
        <w:rPr/>
      </w:pPr>
      <w:bookmarkStart w:id="255" w:name="id8de3ef97db240d9820f09b0349c81f8"/>
      <w:bookmarkEnd w:id="255"/>
      <w:r>
        <w:rPr>
          <w:rFonts w:ascii="Times New Roman;serif" w:hAnsi="Times New Roman;serif"/>
          <w:b w:val="false"/>
          <w:color w:val="000000"/>
          <w:sz w:val="22"/>
        </w:rPr>
        <w:t>(g)</w:t>
      </w:r>
      <w:r>
        <w:rPr>
          <w:rFonts w:ascii="Times New Roman;serif" w:hAnsi="Times New Roman;serif"/>
          <w:b w:val="false"/>
          <w:color w:val="000000"/>
          <w:sz w:val="22"/>
          <w:u w:val="single"/>
        </w:rPr>
        <w:t>Investments</w:t>
      </w:r>
      <w:r>
        <w:rPr>
          <w:rFonts w:ascii="Times New Roman;serif" w:hAnsi="Times New Roman;serif"/>
          <w:b w:val="false"/>
          <w:color w:val="000000"/>
          <w:sz w:val="22"/>
        </w:rPr>
        <w:t>. Make any advance, loan, extension of credit (by way of guaranty or otherwise) or capital contribution to, or purchase any Equity Interests, bonds, notes, debentures or other debt securities of, or any assets constituting a business unit of, or make any other investment in, any other Person or permit any Subsidiary to do any of the foregoing (all of the foregoing, “</w:t>
      </w:r>
      <w:r>
        <w:rPr>
          <w:rFonts w:ascii="Times New Roman;serif" w:hAnsi="Times New Roman;serif"/>
          <w:b w:val="false"/>
          <w:color w:val="000000"/>
          <w:sz w:val="22"/>
          <w:u w:val="single"/>
        </w:rPr>
        <w:t>Investments</w:t>
      </w:r>
      <w:r>
        <w:rPr>
          <w:color w:val="000000"/>
        </w:rPr>
        <w:t>”</w:t>
      </w:r>
      <w:r>
        <w:rPr>
          <w:rFonts w:ascii="Times New Roman;serif" w:hAnsi="Times New Roman;serif"/>
          <w:b w:val="false"/>
          <w:color w:val="000000"/>
          <w:sz w:val="22"/>
        </w:rPr>
        <w:t>), except: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56" w:name="i3f867d6c55674553a086ba4c91f898b0"/>
      <w:bookmarkEnd w:id="256"/>
      <w:r>
        <w:rPr>
          <w:rFonts w:ascii="Times New Roman;serif" w:hAnsi="Times New Roman;serif"/>
          <w:b w:val="false"/>
          <w:color w:val="000000"/>
          <w:sz w:val="22"/>
        </w:rPr>
        <w:t>(i)extensions of trade credit in the ordinary course of business;</w:t>
      </w:r>
    </w:p>
    <w:p>
      <w:pPr>
        <w:pStyle w:val="TextBody"/>
        <w:bidi w:val="0"/>
        <w:spacing w:lineRule="auto" w:line="240" w:before="0" w:after="240"/>
        <w:ind w:left="0" w:right="0" w:firstLine="1440"/>
        <w:jc w:val="both"/>
        <w:rPr/>
      </w:pPr>
      <w:bookmarkStart w:id="257" w:name="iba7bab2e1ff2420f93bad591d692a94e"/>
      <w:bookmarkEnd w:id="257"/>
      <w:r>
        <w:rPr>
          <w:rFonts w:ascii="Times New Roman;serif" w:hAnsi="Times New Roman;serif"/>
          <w:b w:val="false"/>
          <w:color w:val="000000"/>
          <w:sz w:val="22"/>
        </w:rPr>
        <w:t>(ii)investments in cash and Cash Equivalents (and other Investments in the ordinary course of a broker-dealer business (including by the Borrower or any Broker-Dealer Subsidiary made in the ordinary course of business in accordance with Rule 15c3-3 of the General Rules and Regulations promulgated by the SEC under the Securities Exchange Act));</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42925"/>
                <wp:effectExtent l="0" t="0" r="0" b="0"/>
                <wp:wrapNone/>
                <wp:docPr id="70" name="Frame7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58" w:name="id9a683ad5ad341d0bd9f8a687a594747"/>
      <w:bookmarkEnd w:id="258"/>
      <w:r>
        <w:rPr>
          <w:rFonts w:ascii="Times New Roman;serif" w:hAnsi="Times New Roman;serif"/>
          <w:b w:val="false"/>
          <w:color w:val="000000"/>
          <w:sz w:val="22"/>
        </w:rPr>
        <w:t>(iii)loans and advances to (i) directors, officers and employees of the Borrower or any of its Subsidiaries in the ordinary course of business (including for travel, entertainment and relocation expenses) in an aggregate amount for the Borrower and its Subsidiaries not to exceed $15,000,000 at any one time outstanding and (ii) employees of the Borrower or any of its Subsidiaries in the ordinary course of business pursuant to health savings accounts or other employee benefit plans;</w:t>
      </w:r>
    </w:p>
    <w:p>
      <w:pPr>
        <w:pStyle w:val="TextBody"/>
        <w:bidi w:val="0"/>
        <w:spacing w:lineRule="auto" w:line="240" w:before="0" w:after="240"/>
        <w:ind w:left="0" w:right="0" w:firstLine="1440"/>
        <w:jc w:val="both"/>
        <w:rPr/>
      </w:pPr>
      <w:bookmarkStart w:id="259" w:name="id1ae8b97c6c44d57bf9613e745d4a248"/>
      <w:bookmarkEnd w:id="259"/>
      <w:r>
        <w:rPr>
          <w:rFonts w:ascii="Times New Roman;serif" w:hAnsi="Times New Roman;serif"/>
          <w:b w:val="false"/>
          <w:color w:val="000000"/>
          <w:sz w:val="22"/>
        </w:rPr>
        <w:t>(iv)the Borrower and any of its Subsidiaries may acquire, in a single transaction or series of related transactions (A) all or substantially all of the assets or a majority of the outstanding Securities entitled to vote in an election of members of the Governing Body of a Person or (B) any division, line of business or other business unit of a Person (such Person or such division, line of business or other business unit of such Person being referred to herein as the “</w:t>
      </w:r>
      <w:r>
        <w:rPr>
          <w:rFonts w:ascii="Times New Roman;serif" w:hAnsi="Times New Roman;serif"/>
          <w:b w:val="false"/>
          <w:color w:val="000000"/>
          <w:sz w:val="22"/>
          <w:u w:val="single"/>
        </w:rPr>
        <w:t>Target</w:t>
      </w:r>
      <w:r>
        <w:rPr>
          <w:color w:val="000000"/>
        </w:rPr>
        <w:t>”</w:t>
      </w:r>
      <w:r>
        <w:rPr>
          <w:rFonts w:ascii="Times New Roman;serif" w:hAnsi="Times New Roman;serif"/>
          <w:b w:val="false"/>
          <w:color w:val="000000"/>
          <w:sz w:val="22"/>
        </w:rPr>
        <w:t xml:space="preserve">), in each case that is a type of business (or assets used in a type of business) permitted to be engaged in by the Borrower and its Subsidiaries pursuant to Section 5.03(c), so long as (1) no Event of Default or Default shall then exist or would exist after giving effect thereto and (2) the Borrower delivers an officer’s certificate of an Authorized Officer attaching a schedule in substantially the form of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of the computations used by the Borrower in determining compliance with the covenants contained in Section 5.04, demonstrating that, after giving effect to such acquisition and any financing thereof on a pro forma basis as if such acquisition had been completed on the first day of the four fiscal quarter period ending on the last day of the most recent fiscal quarter for which financial statements have been delivered pursuant to Section 5.01(a)(ii) or (iii), as applicable, the Borrower would have been in compliance with each of the financial covenants set forth in Section 5.04;</w:t>
      </w:r>
    </w:p>
    <w:p>
      <w:pPr>
        <w:pStyle w:val="TextBody"/>
        <w:bidi w:val="0"/>
        <w:spacing w:lineRule="auto" w:line="240" w:before="0" w:after="240"/>
        <w:ind w:left="0" w:right="0" w:firstLine="1440"/>
        <w:jc w:val="both"/>
        <w:rPr/>
      </w:pPr>
      <w:bookmarkStart w:id="260" w:name="i8091245a75914f8f81f9c116e8e336dc"/>
      <w:bookmarkEnd w:id="260"/>
      <w:r>
        <w:rPr>
          <w:rFonts w:ascii="Times New Roman;serif" w:hAnsi="Times New Roman;serif"/>
          <w:b w:val="false"/>
          <w:color w:val="000000"/>
          <w:sz w:val="22"/>
        </w:rPr>
        <w:t xml:space="preserve">(v)intercompany Investments by the Borrower or any of its Subsidiaries in the Borrower or any of its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to the extent such Investments constitute Debt, the Investments are permitted under Section 5.03(b)(iv);</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61" w:name="i37f18321f98e429cb17c038db90c4eae"/>
      <w:bookmarkEnd w:id="261"/>
      <w:r>
        <w:rPr>
          <w:rFonts w:ascii="Times New Roman;serif" w:hAnsi="Times New Roman;serif"/>
          <w:b w:val="false"/>
          <w:color w:val="000000"/>
          <w:sz w:val="22"/>
        </w:rPr>
        <w:t>(vi)Investments consisting of extensions of credit entered into or made or that are received in the ordinary course of business in accordance with normal practice and Investments in Hedge Agreements;</w:t>
      </w:r>
    </w:p>
    <w:p>
      <w:pPr>
        <w:pStyle w:val="TextBody"/>
        <w:bidi w:val="0"/>
        <w:spacing w:lineRule="auto" w:line="240" w:before="0" w:after="240"/>
        <w:ind w:left="0" w:right="0" w:firstLine="1440"/>
        <w:jc w:val="both"/>
        <w:rPr/>
      </w:pPr>
      <w:bookmarkStart w:id="262" w:name="i8bf4f567293d42fcad8798218e570eb0"/>
      <w:bookmarkEnd w:id="262"/>
      <w:r>
        <w:rPr>
          <w:rFonts w:ascii="Times New Roman;serif" w:hAnsi="Times New Roman;serif"/>
          <w:b w:val="false"/>
          <w:color w:val="000000"/>
          <w:sz w:val="22"/>
        </w:rPr>
        <w:t>(vii)Investments existing on the date 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Investments in an outstanding amount in excess of (x) $500,000 individually or (y) $5,000,000 in the aggregate shall be set forth on </w:t>
      </w:r>
      <w:r>
        <w:rPr>
          <w:rFonts w:ascii="Times New Roman;serif" w:hAnsi="Times New Roman;serif"/>
          <w:b w:val="false"/>
          <w:color w:val="000000"/>
          <w:sz w:val="22"/>
          <w:u w:val="single"/>
        </w:rPr>
        <w:t>Schedule 5.03(g)</w:t>
      </w:r>
      <w:r>
        <w:rPr>
          <w:rFonts w:ascii="Times New Roman;serif" w:hAnsi="Times New Roman;serif"/>
          <w:b w:val="false"/>
          <w:color w:val="000000"/>
          <w:sz w:val="22"/>
        </w:rPr>
        <w:t xml:space="preserve">) and any modification, replacement, renewal, reinvestment or extension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amount of the original Investment is not increased except by the terms of such Investment as in effect on the date hereof or as otherwise permitted by this Section 5.03(g);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63" w:name="ia5c18ff8426240878a211b2f36105171"/>
      <w:bookmarkEnd w:id="263"/>
      <w:r>
        <w:rPr>
          <w:rFonts w:ascii="Times New Roman;serif" w:hAnsi="Times New Roman;serif"/>
          <w:b w:val="false"/>
          <w:color w:val="000000"/>
          <w:sz w:val="22"/>
        </w:rPr>
        <w:t xml:space="preserve">(viii)Investments existing on the Effective Date in any Subsidiaries of the Borrower in existence as of the Effective Date;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64" w:name="i89971786f4154bb49b7cc6c466e7f2c7"/>
      <w:bookmarkEnd w:id="264"/>
      <w:r>
        <w:rPr>
          <w:rFonts w:ascii="Times New Roman;serif" w:hAnsi="Times New Roman;serif"/>
          <w:b w:val="false"/>
          <w:color w:val="000000"/>
          <w:sz w:val="22"/>
        </w:rPr>
        <w:t>(ix)Investments in the form of promissory notes and other non-cash consideration received by the Borrower or any of its Subsidiaries in connection with any conveyances, sales, leases or sub-leases, assignments, transfers and dispositions permitted by Section 5.03(e);</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65" w:name="i5924c9be510f42eaae0aedc7ae523d06"/>
      <w:bookmarkEnd w:id="265"/>
      <w:r>
        <w:rPr>
          <w:rFonts w:ascii="Times New Roman;serif" w:hAnsi="Times New Roman;serif"/>
          <w:b w:val="false"/>
          <w:color w:val="000000"/>
          <w:sz w:val="22"/>
        </w:rPr>
        <w:t>(x)Securities purchased under agreements to resell (to the extent such transactions constitute Investments);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66" w:name="i83369b437e564fe89555330621afcbaa"/>
      <w:bookmarkEnd w:id="266"/>
      <w:r>
        <w:rPr>
          <w:rFonts w:ascii="Times New Roman;serif" w:hAnsi="Times New Roman;serif"/>
          <w:b w:val="false"/>
          <w:color w:val="000000"/>
          <w:sz w:val="22"/>
        </w:rPr>
        <w:t>(xi)to the extent not constituting Proprietary Trading, Investments in Securities, whether purchased and held for resale to customers, in each case, either to account for fractional shares purchased by customers or to fund deferred compensation liabilities for employees or partners, in each case, in the ordinary course of business and consistent with past practice;</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67" w:name="ifa2d5ca9a92645d4b15e0bf728d811f1"/>
      <w:bookmarkEnd w:id="267"/>
      <w:r>
        <w:rPr>
          <w:rFonts w:ascii="Times New Roman;serif" w:hAnsi="Times New Roman;serif"/>
          <w:b w:val="false"/>
          <w:color w:val="000000"/>
          <w:sz w:val="22"/>
        </w:rPr>
        <w:t>(xii)Investments in margin loans to customers in the ordinary course of business;</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42925"/>
                <wp:effectExtent l="0" t="0" r="0" b="0"/>
                <wp:wrapNone/>
                <wp:docPr id="71" name="Frame7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68" w:name="i6cf32ab6514447e399c8b81f4e40d9b1"/>
      <w:bookmarkEnd w:id="268"/>
      <w:r>
        <w:rPr>
          <w:rFonts w:ascii="Times New Roman;serif" w:hAnsi="Times New Roman;serif"/>
          <w:b w:val="false"/>
          <w:color w:val="000000"/>
          <w:sz w:val="22"/>
        </w:rPr>
        <w:t>(xiii)Investments in Digital Assets in an aggregate amount for the Borrower and its Subsidiaries not to exceed 10% of cash and Cash Equivalents maintained by the Borrower and its Subsidiaries for the most recently completed Measurement Period on a pro forma basis;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69" w:name="i7288a922353542ad9569b5ef8cbbe1cd"/>
      <w:bookmarkEnd w:id="269"/>
      <w:r>
        <w:rPr>
          <w:rFonts w:ascii="Times New Roman;serif" w:hAnsi="Times New Roman;serif"/>
          <w:b w:val="false"/>
          <w:color w:val="000000"/>
          <w:sz w:val="22"/>
        </w:rPr>
        <w:t>(xiv)[reserved];</w:t>
      </w:r>
    </w:p>
    <w:p>
      <w:pPr>
        <w:pStyle w:val="TextBody"/>
        <w:bidi w:val="0"/>
        <w:spacing w:lineRule="auto" w:line="240" w:before="0" w:after="240"/>
        <w:ind w:left="0" w:right="0" w:firstLine="1440"/>
        <w:jc w:val="both"/>
        <w:rPr/>
      </w:pPr>
      <w:bookmarkStart w:id="270" w:name="i8d8b96631d564220a7e8d23206bad62e"/>
      <w:bookmarkEnd w:id="270"/>
      <w:r>
        <w:rPr>
          <w:rFonts w:ascii="Times New Roman;serif" w:hAnsi="Times New Roman;serif"/>
          <w:b w:val="false"/>
          <w:color w:val="000000"/>
          <w:sz w:val="22"/>
        </w:rPr>
        <w:t xml:space="preserve">(xv)Investments acquired as a result of the purchase or other acquisition by the Borrower or any Subsidiary in connection with an acquisition not in contravention of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Investments were not made in contemplation of such acquisition and were in existence at the time of such acquisition;</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71" w:name="i56eab5f1703d4529851cc44c6b2aa2f1"/>
      <w:bookmarkEnd w:id="271"/>
      <w:r>
        <w:rPr>
          <w:rFonts w:ascii="Times New Roman;serif" w:hAnsi="Times New Roman;serif"/>
          <w:b w:val="false"/>
          <w:color w:val="000000"/>
          <w:sz w:val="22"/>
        </w:rPr>
        <w:t xml:space="preserve">(xvi)Investments received in connection with the bankruptcy or reorganization of, or settlement of delinquent and disputes with, customers and suppliers;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72" w:name="ie691f73743a34961b395d27e9209dc14"/>
      <w:bookmarkEnd w:id="272"/>
      <w:r>
        <w:rPr>
          <w:rFonts w:ascii="Times New Roman;serif" w:hAnsi="Times New Roman;serif"/>
          <w:b w:val="false"/>
          <w:color w:val="000000"/>
          <w:sz w:val="22"/>
        </w:rPr>
        <w:t xml:space="preserve">(xvii)Investments of any Person that becomes a Subsidiary of the Borrower after the date hereof not in contravention of this Agreement, to the extent that such Investments are existing at the time such Person becomes a Subsidiary of the Borrower and were not made solely in contemplation of such Person becoming a Subsidiary of the Borrower;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73" w:name="i86abd439c3f74e21b1b673cbead95765"/>
      <w:bookmarkEnd w:id="273"/>
      <w:r>
        <w:rPr>
          <w:rFonts w:ascii="Times New Roman;serif" w:hAnsi="Times New Roman;serif"/>
          <w:b w:val="false"/>
          <w:color w:val="000000"/>
          <w:sz w:val="22"/>
        </w:rPr>
        <w:t xml:space="preserve">(xviii)[reserved];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74" w:name="i4e5143d99e78464999036207d87df482"/>
      <w:bookmarkEnd w:id="274"/>
      <w:r>
        <w:rPr>
          <w:rFonts w:ascii="Times New Roman;serif" w:hAnsi="Times New Roman;serif"/>
          <w:b w:val="false"/>
          <w:color w:val="000000"/>
          <w:sz w:val="22"/>
        </w:rPr>
        <w:t xml:space="preserve">(xix)[reserved];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75" w:name="ided98c6d2cbd49e0a89764cdf5471ec4"/>
      <w:bookmarkEnd w:id="275"/>
      <w:r>
        <w:rPr>
          <w:rFonts w:ascii="Times New Roman;serif" w:hAnsi="Times New Roman;serif"/>
          <w:b w:val="false"/>
          <w:color w:val="000000"/>
          <w:sz w:val="22"/>
        </w:rPr>
        <w:t>(xx)Investments by the Borrower or any Subsidiary that result solely from the receipt by the Borrower or such Subsidiary from any of its Subsidiaries of a dividend or other Restricted Payment in the form of Equity Interests, evidences of Debt or other securities (but not any additions thereto made after the date of the receipt thereto);</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76" w:name="if5a85c4364b74bcc96d2e9eaf6e713ab"/>
      <w:bookmarkEnd w:id="276"/>
      <w:r>
        <w:rPr>
          <w:rFonts w:ascii="Times New Roman;serif" w:hAnsi="Times New Roman;serif"/>
          <w:b w:val="false"/>
          <w:color w:val="000000"/>
          <w:sz w:val="22"/>
        </w:rPr>
        <w:t xml:space="preserve">(xxi)Investments resulting from the pledges and deposits described in, and permitted under, clauses (d), (k) and (t) of the definition of “Permitted Encumbrances”;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77" w:name="i8d06d3d8f48d4c9097b19022a0df0e6c"/>
      <w:bookmarkEnd w:id="277"/>
      <w:r>
        <w:rPr>
          <w:rFonts w:ascii="Times New Roman;serif" w:hAnsi="Times New Roman;serif"/>
          <w:b w:val="false"/>
          <w:color w:val="000000"/>
          <w:sz w:val="22"/>
        </w:rPr>
        <w:t xml:space="preserve">(xxii)mergers and consolidations permitted under Section 5.03(d) that do not involve any Person other than the Borrower and Subsidiaries that are wholly-owned Subsidiaries; and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278" w:name="i8a00ba4d111445a396094c9520cff613"/>
      <w:bookmarkEnd w:id="278"/>
      <w:r>
        <w:rPr>
          <w:rFonts w:ascii="Times New Roman;serif" w:hAnsi="Times New Roman;serif"/>
          <w:b w:val="false"/>
          <w:color w:val="000000"/>
          <w:sz w:val="22"/>
        </w:rPr>
        <w:t>(xxiii)in addition to Investments otherwise expressly permitted by this Section, any Investment by the Borrower or any of its Subsidiaries so long as at the time the Borrower or Subsidiary makes such Investment, (x) no Default or Event of Default shall have occurred and be continuing or would exist after giving effect thereto and (y) the Borrower shall be in compliance, on a pro forma basis after giving effect to such Investment, with the covenants contained in Section 5.04.</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For purposes of determining the amount of any Investment outstanding for purposes of this Section 5.03(g), such amount shall be deemed to be the amount of such Investment when made, purchased or acquired less any amount realized in respect of such Investment upon the sale, collection or return of capital (not to exceed the original amount invested).</w:t>
      </w:r>
    </w:p>
    <w:p>
      <w:pPr>
        <w:pStyle w:val="TextBody"/>
        <w:bidi w:val="0"/>
        <w:spacing w:lineRule="auto" w:line="240" w:before="0" w:after="240"/>
        <w:ind w:left="0" w:right="0" w:firstLine="1440"/>
        <w:jc w:val="both"/>
        <w:rPr/>
      </w:pPr>
      <w:bookmarkStart w:id="279" w:name="ief264f912cd54ede9f1db526b2233da4"/>
      <w:bookmarkEnd w:id="279"/>
      <w:r>
        <w:rPr>
          <w:rFonts w:ascii="Times New Roman;serif" w:hAnsi="Times New Roman;serif"/>
          <w:b w:val="false"/>
          <w:color w:val="000000"/>
          <w:sz w:val="22"/>
        </w:rPr>
        <w:t>(h)</w:t>
      </w:r>
      <w:r>
        <w:rPr>
          <w:rFonts w:ascii="Times New Roman;serif" w:hAnsi="Times New Roman;serif"/>
          <w:b w:val="false"/>
          <w:color w:val="000000"/>
          <w:sz w:val="22"/>
        </w:rPr>
        <w:t>[</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280" w:name="ie33002f98c8c474c9b622d47538679dc"/>
      <w:bookmarkEnd w:id="280"/>
      <w:r>
        <w:rPr>
          <w:rFonts w:ascii="Times New Roman;serif" w:hAnsi="Times New Roman;serif"/>
          <w:b w:val="false"/>
          <w:color w:val="000000"/>
          <w:sz w:val="22"/>
        </w:rPr>
        <w:t>(i)</w:t>
      </w:r>
      <w:r>
        <w:rPr>
          <w:rFonts w:ascii="Times New Roman;serif" w:hAnsi="Times New Roman;serif"/>
          <w:b w:val="false"/>
          <w:color w:val="000000"/>
          <w:sz w:val="22"/>
          <w:u w:val="single"/>
        </w:rPr>
        <w:t>Transactions with Affiliates</w:t>
      </w:r>
      <w:r>
        <w:rPr>
          <w:rFonts w:ascii="Times New Roman;serif" w:hAnsi="Times New Roman;serif"/>
          <w:b w:val="false"/>
          <w:color w:val="000000"/>
          <w:sz w:val="22"/>
        </w:rPr>
        <w:t xml:space="preserve">. Conduct, or permit any of its Subsidiaries to conduct, any transaction involving consideration in excess of $10,000,000 with any of its Affiliates except (i) on terms that are (1) in, or not inconsistent with, the best interests of the Borrower or (2) not materially less favorable (taken as a whole) to the Borrower or such Subsidiary as it would obtain in a comparable arm’s length transaction with a Person that is not an Affiliate of the Borrower or such Subsidiary, (ii) any Affiliate who is an individual may serve as partner, director, officer, employee or consultant of the Borrower or any of its Subsidiaries and may receive compensation, insurance, employee benefits, severance, expense reimbursement and customary indemnification for his or her services in such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42925"/>
                <wp:effectExtent l="0" t="0" r="0" b="0"/>
                <wp:wrapNone/>
                <wp:docPr id="72" name="Frame7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capacity, in each case, in the ordinary course of business, (iii) nonexclusive licenses of patents, copyrights, trademarks, trade secrets and other intellectual property by the Borrower or any of its Subsidiaries to any other Affiliate of the Borrower or any of its Subsidiaries, (iv) any transaction between or among the Borrower and/or any of its Subsidiaries not involving any other Affiliate of the Borrower (unless such transaction with such other Affiliate of the Borrower is otherwise permitted pursuant to this Section 5.03(i)), (v) Restricted Payments permitted by Section 5.03(f), (vi) [reserved], (vii) intercompany transactions undertaken in good faith for the purpose of improving the consolidated tax efficiency of the Borrower and its Subsidiaries, (viii) any transaction with any Person who is not an Affiliate immediately before the consummation of such transaction that becomes an Affiliate as a result of such transactions, (ix) payroll, travel, business entertainment and similar advances to officers, directors, employees and consultants of the Borrower or any Subsidiary to cover matters that are expected at the time of such advances to be treated as expenses of the Borrower or such Subsidiary for accounting purposes and that are made in the ordinary course of business and (x) transactions existing on the date hereof identified on Schedule 5.03(i).</w:t>
      </w:r>
    </w:p>
    <w:p>
      <w:pPr>
        <w:pStyle w:val="TextBody"/>
        <w:bidi w:val="0"/>
        <w:spacing w:lineRule="auto" w:line="240" w:before="0" w:after="240"/>
        <w:ind w:left="0" w:right="0" w:firstLine="1440"/>
        <w:jc w:val="both"/>
        <w:rPr/>
      </w:pPr>
      <w:bookmarkStart w:id="281" w:name="i67b942f470b34efdbe041682b3793fb7"/>
      <w:bookmarkEnd w:id="281"/>
      <w:r>
        <w:rPr>
          <w:rFonts w:ascii="Times New Roman;serif" w:hAnsi="Times New Roman;serif"/>
          <w:b w:val="false"/>
          <w:color w:val="000000"/>
          <w:sz w:val="22"/>
        </w:rPr>
        <w:t>(j)</w:t>
      </w:r>
      <w:r>
        <w:rPr>
          <w:rFonts w:ascii="Times New Roman;serif" w:hAnsi="Times New Roman;serif"/>
          <w:b w:val="false"/>
          <w:color w:val="000000"/>
          <w:sz w:val="22"/>
          <w:u w:val="single"/>
        </w:rPr>
        <w:t>Changes in Fiscal Year</w:t>
      </w:r>
      <w:r>
        <w:rPr>
          <w:rFonts w:ascii="Times New Roman;serif" w:hAnsi="Times New Roman;serif"/>
          <w:b w:val="false"/>
          <w:color w:val="000000"/>
          <w:sz w:val="22"/>
        </w:rPr>
        <w:t>. Permit the fiscal year of the Borrower to end on a day other than December 31 or change the Borrower’s method of determining fiscal quarters, in each case without the consent of the Administrative Agent.</w:t>
      </w:r>
    </w:p>
    <w:p>
      <w:pPr>
        <w:pStyle w:val="TextBody"/>
        <w:bidi w:val="0"/>
        <w:spacing w:lineRule="auto" w:line="240" w:before="0" w:after="240"/>
        <w:ind w:left="0" w:right="0" w:firstLine="1440"/>
        <w:jc w:val="both"/>
        <w:rPr/>
      </w:pPr>
      <w:bookmarkStart w:id="282" w:name="i25fe713c919b40358c572f914013ef81"/>
      <w:bookmarkEnd w:id="282"/>
      <w:r>
        <w:rPr>
          <w:rFonts w:ascii="Times New Roman;serif" w:hAnsi="Times New Roman;serif"/>
          <w:b w:val="false"/>
          <w:color w:val="000000"/>
          <w:sz w:val="22"/>
        </w:rPr>
        <w:t>(k)</w:t>
      </w:r>
      <w:r>
        <w:rPr>
          <w:rFonts w:ascii="Times New Roman;serif" w:hAnsi="Times New Roman;serif"/>
          <w:b w:val="false"/>
          <w:color w:val="000000"/>
          <w:sz w:val="22"/>
          <w:u w:val="single"/>
        </w:rPr>
        <w:t>Anti-Corruption/Anti-Money Laundering Laws and Sanctions</w:t>
      </w:r>
      <w:r>
        <w:rPr>
          <w:rFonts w:ascii="Times New Roman;serif" w:hAnsi="Times New Roman;serif"/>
          <w:b w:val="false"/>
          <w:color w:val="000000"/>
          <w:sz w:val="22"/>
        </w:rPr>
        <w:t>. Use, and its Subsidiaries and its or their respective directors, officers, employees and agents shall not use, the proceeds of any Borrowing (i) in furtherance of an offer, payment, promise to pay, or authorization of the payment or giving of money, or anything else of value, to any Person in violation of any applicable Anti-Corruption/Anti-Money Laundering Laws, (ii) for the purpose of funding, financing or facilitating any activities, business or transaction of or with any Sanctioned Person, or in any Sanctioned Country, except to the extent permitted for a Person required to comply with Sanctions, or (iii) in any manner that reasonably would be expected to result in the violation of any Sanctions applicable to any party hereto.</w:t>
      </w:r>
    </w:p>
    <w:p>
      <w:pPr>
        <w:pStyle w:val="TextBody"/>
        <w:bidi w:val="0"/>
        <w:spacing w:lineRule="auto" w:line="240" w:before="0" w:after="240"/>
        <w:ind w:left="0" w:right="0" w:firstLine="1440"/>
        <w:jc w:val="both"/>
        <w:rPr/>
      </w:pPr>
      <w:bookmarkStart w:id="283" w:name="ia8f4fd13914c43689be23f420eb706aa"/>
      <w:bookmarkEnd w:id="283"/>
      <w:r>
        <w:rPr>
          <w:rFonts w:ascii="Times New Roman;serif" w:hAnsi="Times New Roman;serif"/>
          <w:b w:val="false"/>
          <w:color w:val="000000"/>
          <w:sz w:val="22"/>
        </w:rPr>
        <w:t>(l)</w:t>
      </w:r>
      <w:r>
        <w:rPr>
          <w:rFonts w:ascii="Times New Roman;serif" w:hAnsi="Times New Roman;serif"/>
          <w:b w:val="false"/>
          <w:color w:val="000000"/>
          <w:sz w:val="22"/>
          <w:u w:val="single"/>
        </w:rPr>
        <w:t>Outbound Investment Rules.</w:t>
      </w:r>
      <w:r>
        <w:rPr>
          <w:color w:val="000000"/>
        </w:rPr>
        <w:t xml:space="preserve"> </w:t>
      </w:r>
      <w:r>
        <w:rPr>
          <w:rFonts w:ascii="Times New Roman;serif" w:hAnsi="Times New Roman;serif"/>
          <w:b w:val="false"/>
          <w:color w:val="000000"/>
          <w:sz w:val="22"/>
        </w:rPr>
        <w:t>The Borrower will not, and will not permit any of its Subsidiaries to, both (a) be or become a “covered foreign person”, as that term is defined in the Outbound Investment Rules, and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lineRule="auto" w:line="240" w:before="0" w:after="240"/>
        <w:ind w:left="0" w:right="0" w:firstLine="1440"/>
        <w:jc w:val="both"/>
        <w:rPr/>
      </w:pPr>
      <w:bookmarkStart w:id="284" w:name="i206a18c7d3354afc9c87be29ab8e27bf"/>
      <w:bookmarkEnd w:id="284"/>
      <w:r>
        <w:rPr>
          <w:rFonts w:ascii="Times New Roman;serif" w:hAnsi="Times New Roman;serif"/>
          <w:b w:val="false"/>
          <w:color w:val="000000"/>
          <w:sz w:val="22"/>
        </w:rPr>
        <w:t>(m)</w:t>
      </w:r>
      <w:r>
        <w:rPr>
          <w:rFonts w:ascii="Times New Roman;serif" w:hAnsi="Times New Roman;serif"/>
          <w:b w:val="false"/>
          <w:color w:val="000000"/>
          <w:sz w:val="22"/>
          <w:u w:val="single"/>
        </w:rPr>
        <w:t>Restrictive Agreements</w:t>
      </w:r>
      <w:r>
        <w:rPr>
          <w:rFonts w:ascii="Times New Roman;serif" w:hAnsi="Times New Roman;serif"/>
          <w:b w:val="false"/>
          <w:color w:val="000000"/>
          <w:sz w:val="22"/>
        </w:rPr>
        <w:t xml:space="preserve">. Enter into, incur or permit to exist (or permit any Subsidiary to enter into, incur or permit to exist) any agreement or other arrangement that, directly or indirectly, prohibits, restricts or imposes any condition upon (a) the ability of the Borrower or any Subsidiary to create, incur or permit to exist any Lien upon any of its property or assets, or (b) the ability of any Subsidiary to pay dividends or other distributions with respect to any shares of its capital stock or to make or repay loans or advances to the Borrower or any other Subsidiary or to guarantee Debt of the Borrower or any other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foregoing shall not apply to restrictions and conditions imposed by law or regulation or by this Agreement, (ii) the foregoing shall not apply to restrictions and conditions contained in agreements existing on the date hereof identified on Schedule 5.03(m) and any extension, renewal, amendment, modification, supplement or replacement of any such agreements, so long as such extension, renewal, amendment, modification, supplement or replacement does not expand in any material respect the scope of any restriction or condition contemplated by this Section 5.03(m) contained therein, (iii) the foregoing shall not apply to restrictions and conditions contained in any agreement in effect at the time any Subsidiary becomes a Subsidiary of the Borrower, so long as such restriction or condition applies only to such Subsidiary (and, if applicable, its Subsidiaries) and such agreement was not entered into in contemplation of such Person becoming a Subsidiary of the Borrower, as such agreement may be extended, renewed, amended, modified, supplemented or replaced, so long as such extension, renewal, amendment, modification, supplement or replacement does not expand in any material respect the scope of any restriction or condition contemplated by this Section 5.03(m) contained therein, (iv) the foregoing shall not apply to customary restrictions and conditions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42925"/>
                <wp:effectExtent l="0" t="0" r="0" b="0"/>
                <wp:wrapNone/>
                <wp:docPr id="73" name="Frame7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contained in agreements relating to the sale of a Subsidiary pending such sale;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restrictions and conditions apply only to the Subsidiary that is to be sold and such sale is permitted hereunder, (v) the foregoing shall not apply to customary restrictions and conditions in joint venture agreements and other similar agreements entered into in the ordinary course of business relating to such joint venture and any Equity Interests issued by such joint venture, (vi) the foregoing shall not apply to customary restrictions and conditions restricting assignment of any agreement entered into in the ordinary course of business, (vii) the foregoing shall not apply to customary net worth provisions contained in real property leases entered into by the Borrower or any of its Subsidiaries, so long as the Borrower has determined in good faith that such net worth provisions would not reasonably be expected to impair the ability of the Borrower or any of its Subsidiaries to meet their ongoing obligations, (viii) the foregoing shall not apply to restrictions or conditions on cash or other deposits imposed by customers under contracts entered into in the ordinary course of business, (ix) the foregoing shall not apply to restrictions or conditions imposed by any agreement relating to Debt permitted by this Agreement to the extent such restrictions or conditions are customary in agreements governing Debt of such type and in any event so long as such agreement is not materially more restrictive (taken as a whole) than the Credit Documents (as determined by the Borrower in good faith), (x) the foregoing shall not apply to restrictions or conditions imposed by any agreement relating to any extension, refunding, modification, replacement, renewal or refinancing of Debt permitted by this Agreement to the extent such restrictions or conditions are not materially more restrictive (taken as a whole) than the Debt being extended, refunded, modified, replaced, renewed or refinanced, as applicable (as determined by the Borrower in good faith), (xi) the foregoing shall not apply to restrictions or conditions on assignments, subletting, sublicensing, pledging or other transfers contained in leases, subleases, licenses or sublicenses, so long as such restrictions and conditions are limited to the property or assets subject to such leases, subleases, licenses or sublicenses, as the case may be, (xii) clause (a) of the foregoing shall not apply to restrictions or conditions imposed by any agreement relating to secured Debt permitted by this Agreement if such restrictions or conditions apply only to the property or assets securing such Debt, (xiii) clause (a) of the foregoing shall not apply to customary restrictions and conditions contained in the document relating to any Lien other than relating to Debt, so long as (A) such Lien is a Lien permitted by Section 5.03(a) and such restrictions or conditions relate only to the specific asset subject to such Lien and (B) such restrictions and conditions are not created for the purpose of avoiding the restrictions imposed by this Section 5.03(m), and (xiv) the foregoing shall not apply to restrictions or conditions imposed by the Holdco Credit Agreement as of the Effective Date or as refinanced or replaced, in each case so long as such restrictions and conditions in the Holdco Credit Agreement as refinanced or replaced are not materially more restrictive (taken as a whole) on the Borrower and its Subsidiaries than those in the Holdco Credit Agreement as in effect on the Effective Date. </w:t>
      </w:r>
    </w:p>
    <w:p>
      <w:pPr>
        <w:pStyle w:val="TextBody"/>
        <w:bidi w:val="0"/>
        <w:spacing w:lineRule="auto" w:line="240" w:before="0" w:after="240"/>
        <w:ind w:left="0" w:right="0" w:firstLine="1440"/>
        <w:jc w:val="both"/>
        <w:rPr/>
      </w:pPr>
      <w:bookmarkStart w:id="285" w:name="i61ed0fd8daf9441ab0963716cc15365c"/>
      <w:bookmarkEnd w:id="285"/>
      <w:r>
        <w:rPr>
          <w:rFonts w:ascii="Times New Roman;serif" w:hAnsi="Times New Roman;serif"/>
          <w:b w:val="false"/>
          <w:color w:val="000000"/>
          <w:sz w:val="22"/>
        </w:rPr>
        <w:t>(n)</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286" w:name="i08b43375038248e4af9a63474e748682"/>
      <w:bookmarkEnd w:id="286"/>
      <w:r>
        <w:rPr>
          <w:rFonts w:ascii="Times New Roman;serif" w:hAnsi="Times New Roman;serif"/>
          <w:b w:val="false"/>
          <w:color w:val="000000"/>
          <w:sz w:val="22"/>
        </w:rPr>
        <w:t>(o)</w:t>
      </w:r>
      <w:r>
        <w:rPr>
          <w:rFonts w:ascii="Times New Roman;serif" w:hAnsi="Times New Roman;serif"/>
          <w:b w:val="false"/>
          <w:color w:val="000000"/>
          <w:sz w:val="22"/>
          <w:u w:val="single"/>
        </w:rPr>
        <w:t>Sale-Leasebacks</w:t>
      </w:r>
      <w:r>
        <w:rPr>
          <w:rFonts w:ascii="Times New Roman;serif" w:hAnsi="Times New Roman;serif"/>
          <w:b w:val="false"/>
          <w:color w:val="000000"/>
          <w:sz w:val="22"/>
        </w:rPr>
        <w:t>. The Borrower will not, and will not permit any of the Subsidiaries to, enter into or effect any Sale Leasebacks, other than Permitted Sale Leasebacks.</w:t>
      </w:r>
    </w:p>
    <w:p>
      <w:pPr>
        <w:pStyle w:val="TextBody"/>
        <w:bidi w:val="0"/>
        <w:spacing w:lineRule="auto" w:line="240" w:before="0" w:after="0"/>
        <w:ind w:left="0" w:right="0" w:firstLine="1440"/>
        <w:jc w:val="both"/>
        <w:rPr/>
      </w:pPr>
      <w:bookmarkStart w:id="287" w:name="ie27679c899b948f98e2ce87c9574f531"/>
      <w:bookmarkEnd w:id="287"/>
      <w:r>
        <w:rPr>
          <w:rFonts w:ascii="Times New Roman;serif" w:hAnsi="Times New Roman;serif"/>
          <w:b w:val="false"/>
          <w:color w:val="000000"/>
          <w:sz w:val="22"/>
        </w:rPr>
        <w:t>Section 5.04</w:t>
      </w:r>
      <w:r>
        <w:rPr>
          <w:rFonts w:ascii="Times New Roman;serif" w:hAnsi="Times New Roman;serif"/>
          <w:b w:val="false"/>
          <w:color w:val="000000"/>
          <w:sz w:val="22"/>
          <w:u w:val="single"/>
        </w:rPr>
        <w:t>Financial Covenants</w:t>
      </w:r>
      <w:r>
        <w:rPr>
          <w:rFonts w:ascii="Times New Roman;serif" w:hAnsi="Times New Roman;serif"/>
          <w:b w:val="false"/>
          <w:color w:val="000000"/>
          <w:sz w:val="22"/>
        </w:rPr>
        <w:t xml:space="preserve">. Until the Commitments have expired or been terminated and the principal of and interest on each Loan and all other Obligations of the Borrower under the Credit Documents (other than contingent indemnification obligations as to which no claim has been asserted and expense reimbursement not yet due and payable) have been paid in full, the Borrower will: </w:t>
      </w:r>
    </w:p>
    <w:p>
      <w:pPr>
        <w:pStyle w:val="TextBody"/>
        <w:bidi w:val="0"/>
        <w:spacing w:lineRule="auto" w:line="240" w:before="0" w:after="240"/>
        <w:ind w:left="0" w:right="0" w:firstLine="1440"/>
        <w:jc w:val="both"/>
        <w:rPr/>
      </w:pPr>
      <w:bookmarkStart w:id="288" w:name="i7831fb6a4de24215ade5391b0bdf22e4"/>
      <w:bookmarkEnd w:id="288"/>
      <w:r>
        <w:rPr>
          <w:rFonts w:ascii="Times New Roman;serif" w:hAnsi="Times New Roman;serif"/>
          <w:b w:val="false"/>
          <w:color w:val="000000"/>
          <w:sz w:val="22"/>
        </w:rPr>
        <w:t>(a)</w:t>
      </w:r>
      <w:r>
        <w:rPr>
          <w:rFonts w:ascii="Times New Roman;serif" w:hAnsi="Times New Roman;serif"/>
          <w:b w:val="false"/>
          <w:color w:val="000000"/>
          <w:sz w:val="22"/>
          <w:u w:val="single"/>
        </w:rPr>
        <w:t>Minimum Excess Net Capital</w:t>
      </w:r>
      <w:r>
        <w:rPr>
          <w:rFonts w:ascii="Times New Roman;serif" w:hAnsi="Times New Roman;serif"/>
          <w:b w:val="false"/>
          <w:color w:val="000000"/>
          <w:sz w:val="22"/>
        </w:rPr>
        <w:t>. Maintain at all times in the aggregate minimum Excess Net Capital of at least $2,234,479,627.</w:t>
      </w:r>
    </w:p>
    <w:p>
      <w:pPr>
        <w:pStyle w:val="TextBody"/>
        <w:bidi w:val="0"/>
        <w:spacing w:lineRule="auto" w:line="240" w:before="0" w:after="240"/>
        <w:ind w:left="0" w:right="0" w:firstLine="1440"/>
        <w:jc w:val="both"/>
        <w:rPr/>
      </w:pPr>
      <w:bookmarkStart w:id="289" w:name="i3a03fa07d4f14b6eb637da0537ccc24f"/>
      <w:bookmarkEnd w:id="289"/>
      <w:r>
        <w:rPr>
          <w:rFonts w:ascii="Times New Roman;serif" w:hAnsi="Times New Roman;serif"/>
          <w:b w:val="false"/>
          <w:color w:val="000000"/>
          <w:sz w:val="22"/>
        </w:rPr>
        <w:t>(b)</w:t>
      </w:r>
      <w:r>
        <w:rPr>
          <w:rFonts w:ascii="Times New Roman;serif" w:hAnsi="Times New Roman;serif"/>
          <w:b w:val="false"/>
          <w:color w:val="000000"/>
          <w:sz w:val="22"/>
          <w:u w:val="single"/>
        </w:rPr>
        <w:t>Minimum Net Capital to Aggregate Debit Items</w:t>
      </w:r>
      <w:r>
        <w:rPr>
          <w:rFonts w:ascii="Times New Roman;serif" w:hAnsi="Times New Roman;serif"/>
          <w:b w:val="false"/>
          <w:color w:val="000000"/>
          <w:sz w:val="22"/>
        </w:rPr>
        <w:t>. Maintain at all times a Net Capital to aggregate debit items calculated using the alternative standard for net capital calculation of at least 10.0%.</w:t>
      </w:r>
    </w:p>
    <w:p>
      <w:pPr>
        <w:pStyle w:val="TextBody"/>
        <w:bidi w:val="0"/>
        <w:spacing w:lineRule="auto" w:line="240" w:before="0" w:after="240"/>
        <w:ind w:left="0" w:right="0" w:firstLine="1440"/>
        <w:jc w:val="both"/>
        <w:rPr/>
      </w:pPr>
      <w:bookmarkStart w:id="290" w:name="i93eea51d5b41417993faa14af3069f54"/>
      <w:bookmarkEnd w:id="290"/>
      <w:r>
        <w:rPr>
          <w:rFonts w:ascii="Times New Roman;serif" w:hAnsi="Times New Roman;serif"/>
          <w:b w:val="false"/>
          <w:color w:val="000000"/>
          <w:sz w:val="22"/>
        </w:rPr>
        <w:t>(c)</w:t>
      </w:r>
      <w:r>
        <w:rPr>
          <w:rFonts w:ascii="Times New Roman;serif" w:hAnsi="Times New Roman;serif"/>
          <w:b w:val="false"/>
          <w:color w:val="000000"/>
          <w:sz w:val="22"/>
          <w:u w:val="single"/>
        </w:rPr>
        <w:t>Minimum Consolidated Tangible Net Worth.</w:t>
      </w:r>
      <w:r>
        <w:rPr>
          <w:color w:val="000000"/>
        </w:rPr>
        <w:t xml:space="preserve"> </w:t>
      </w:r>
      <w:r>
        <w:rPr>
          <w:rFonts w:ascii="Times New Roman;serif" w:hAnsi="Times New Roman;serif"/>
          <w:b w:val="false"/>
          <w:color w:val="000000"/>
          <w:sz w:val="22"/>
        </w:rPr>
        <w:t>Maintain at all times a Consolidated Tangible Net Worth of not less than the Minimum TNW.</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42925"/>
                <wp:effectExtent l="0" t="0" r="0" b="0"/>
                <wp:wrapNone/>
                <wp:docPr id="74" name="Frame7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center"/>
        <w:rPr/>
      </w:pPr>
      <w:bookmarkStart w:id="291" w:name="ica5cad185e114cdba212cb27d13c90b4"/>
      <w:bookmarkEnd w:id="291"/>
      <w:r>
        <w:rPr>
          <w:rFonts w:ascii="Times New Roman;serif" w:hAnsi="Times New Roman;serif"/>
          <w:b w:val="false"/>
          <w:color w:val="010000"/>
          <w:sz w:val="24"/>
        </w:rPr>
        <w:t>ARTICLE VI</w:t>
      </w:r>
      <w:r>
        <w:rPr>
          <w:rFonts w:ascii="Times New Roman;serif" w:hAnsi="Times New Roman;serif"/>
          <w:b w:val="false"/>
          <w:color w:val="000000"/>
          <w:sz w:val="22"/>
          <w:u w:val="single"/>
        </w:rPr>
        <w:br/>
        <w:t>Events of Default</w:t>
      </w:r>
    </w:p>
    <w:p>
      <w:pPr>
        <w:pStyle w:val="TextBody"/>
        <w:bidi w:val="0"/>
        <w:spacing w:lineRule="auto" w:line="240" w:before="0" w:after="0"/>
        <w:ind w:left="0" w:right="0" w:firstLine="1440"/>
        <w:jc w:val="both"/>
        <w:rPr/>
      </w:pPr>
      <w:bookmarkStart w:id="292" w:name="i672ebd7f20b34dd2923089440ba8f485"/>
      <w:bookmarkEnd w:id="292"/>
      <w:r>
        <w:rPr>
          <w:rFonts w:ascii="Times New Roman;serif" w:hAnsi="Times New Roman;serif"/>
          <w:b w:val="false"/>
          <w:color w:val="000000"/>
          <w:sz w:val="22"/>
        </w:rPr>
        <w:t>Section 6.01</w:t>
      </w:r>
      <w:r>
        <w:rPr>
          <w:rFonts w:ascii="Times New Roman;serif" w:hAnsi="Times New Roman;serif"/>
          <w:b w:val="false"/>
          <w:color w:val="000000"/>
          <w:sz w:val="22"/>
          <w:u w:val="single"/>
        </w:rPr>
        <w:t>Events of Default</w:t>
      </w:r>
      <w:r>
        <w:rPr>
          <w:rFonts w:ascii="Times New Roman;serif" w:hAnsi="Times New Roman;serif"/>
          <w:b w:val="false"/>
          <w:color w:val="000000"/>
          <w:sz w:val="22"/>
        </w:rPr>
        <w:t>. If any of the following events (“</w:t>
      </w:r>
      <w:r>
        <w:rPr>
          <w:rFonts w:ascii="Times New Roman;serif" w:hAnsi="Times New Roman;serif"/>
          <w:b w:val="false"/>
          <w:color w:val="000000"/>
          <w:sz w:val="22"/>
          <w:u w:val="single"/>
        </w:rPr>
        <w:t>Events of Default</w:t>
      </w:r>
      <w:r>
        <w:rPr>
          <w:color w:val="000000"/>
        </w:rPr>
        <w:t>”</w:t>
      </w:r>
      <w:r>
        <w:rPr>
          <w:rFonts w:ascii="Times New Roman;serif" w:hAnsi="Times New Roman;serif"/>
          <w:b w:val="false"/>
          <w:color w:val="000000"/>
          <w:sz w:val="22"/>
        </w:rPr>
        <w:t xml:space="preserve">) shall occur and be continuing: </w:t>
      </w:r>
    </w:p>
    <w:p>
      <w:pPr>
        <w:pStyle w:val="TextBody"/>
        <w:bidi w:val="0"/>
        <w:spacing w:lineRule="auto" w:line="240" w:before="0" w:after="240"/>
        <w:ind w:left="0" w:right="0" w:firstLine="1440"/>
        <w:jc w:val="both"/>
        <w:rPr/>
      </w:pPr>
      <w:bookmarkStart w:id="293" w:name="i6220a36287a44ed5a7b69e9ae79ae22d"/>
      <w:bookmarkEnd w:id="293"/>
      <w:r>
        <w:rPr>
          <w:rFonts w:ascii="Times New Roman;serif" w:hAnsi="Times New Roman;serif"/>
          <w:b w:val="false"/>
          <w:color w:val="000000"/>
          <w:sz w:val="22"/>
        </w:rPr>
        <w:t>(a)</w:t>
      </w:r>
      <w:r>
        <w:rPr>
          <w:rFonts w:ascii="Times New Roman;serif" w:hAnsi="Times New Roman;serif"/>
          <w:b w:val="false"/>
          <w:color w:val="000000"/>
          <w:sz w:val="22"/>
        </w:rPr>
        <w:t>the Borrower shall fail to pay (i) any principal of any Loan when the same shall become due and payable or (ii) any interest on any Loan or any other payment obligation under any Credit Document, in each case under this clause (ii) within five Business Days after the same shall become due and payable; or</w:t>
      </w:r>
    </w:p>
    <w:p>
      <w:pPr>
        <w:pStyle w:val="TextBody"/>
        <w:bidi w:val="0"/>
        <w:spacing w:lineRule="auto" w:line="240" w:before="0" w:after="240"/>
        <w:ind w:left="0" w:right="0" w:firstLine="1440"/>
        <w:jc w:val="both"/>
        <w:rPr/>
      </w:pPr>
      <w:bookmarkStart w:id="294" w:name="ifea5da4424b44b3bb463cfb7b3f7c366"/>
      <w:bookmarkEnd w:id="294"/>
      <w:r>
        <w:rPr>
          <w:rFonts w:ascii="Times New Roman;serif" w:hAnsi="Times New Roman;serif"/>
          <w:b w:val="false"/>
          <w:color w:val="000000"/>
          <w:sz w:val="22"/>
        </w:rPr>
        <w:t>(b)</w:t>
      </w:r>
      <w:r>
        <w:rPr>
          <w:rFonts w:ascii="Times New Roman;serif" w:hAnsi="Times New Roman;serif"/>
          <w:b w:val="false"/>
          <w:color w:val="000000"/>
          <w:sz w:val="22"/>
        </w:rPr>
        <w:t>any representation or warranty made or deemed made by or on behalf of the Borrower in any Credit Document or in any document required to be delivered in connection therewith shall prove to have been incorrect in any material respect when made; or</w:t>
      </w:r>
    </w:p>
    <w:p>
      <w:pPr>
        <w:pStyle w:val="TextBody"/>
        <w:bidi w:val="0"/>
        <w:spacing w:lineRule="auto" w:line="240" w:before="0" w:after="240"/>
        <w:ind w:left="0" w:right="0" w:firstLine="1440"/>
        <w:jc w:val="both"/>
        <w:rPr/>
      </w:pPr>
      <w:bookmarkStart w:id="295" w:name="ie48e879b27564e88b194f19cc7105b2b"/>
      <w:bookmarkEnd w:id="295"/>
      <w:r>
        <w:rPr>
          <w:rFonts w:ascii="Times New Roman;serif" w:hAnsi="Times New Roman;serif"/>
          <w:b w:val="false"/>
          <w:color w:val="000000"/>
          <w:sz w:val="22"/>
        </w:rPr>
        <w:t>(c)</w:t>
      </w:r>
      <w:r>
        <w:rPr>
          <w:rFonts w:ascii="Times New Roman;serif" w:hAnsi="Times New Roman;serif"/>
          <w:b w:val="false"/>
          <w:color w:val="000000"/>
          <w:sz w:val="22"/>
        </w:rPr>
        <w:t>the Borrower shall fail to perform or observe any term, covenant or agreement contained in Section 5.01(a)(i), 5.01(e) (solely with respect to the existence of the Borrower), 5.03 (other than Section 5.03(j)) or Section 5.04; or</w:t>
      </w:r>
    </w:p>
    <w:p>
      <w:pPr>
        <w:pStyle w:val="TextBody"/>
        <w:bidi w:val="0"/>
        <w:spacing w:lineRule="auto" w:line="240" w:before="0" w:after="240"/>
        <w:ind w:left="0" w:right="0" w:firstLine="1440"/>
        <w:jc w:val="both"/>
        <w:rPr/>
      </w:pPr>
      <w:bookmarkStart w:id="296" w:name="ib6f4cd28d1b14db7b84d7a7079c2a68b"/>
      <w:bookmarkEnd w:id="296"/>
      <w:r>
        <w:rPr>
          <w:rFonts w:ascii="Times New Roman;serif" w:hAnsi="Times New Roman;serif"/>
          <w:b w:val="false"/>
          <w:color w:val="000000"/>
          <w:sz w:val="22"/>
        </w:rPr>
        <w:t>(d)</w:t>
      </w:r>
      <w:r>
        <w:rPr>
          <w:rFonts w:ascii="Times New Roman;serif" w:hAnsi="Times New Roman;serif"/>
          <w:b w:val="false"/>
          <w:color w:val="000000"/>
          <w:sz w:val="22"/>
        </w:rPr>
        <w:t>the Borrower shall fail to perform or observe any other term, covenant or agreement contained in any Credit Document (other than described in Section 6.01(a), (b) or (c)) on its part to be performed or observed and such failure shall remain unremedied for 30 days after the date on which written notice thereof shall have been given to the Borrower by the Administrative Agent or any Lender; or</w:t>
      </w:r>
    </w:p>
    <w:p>
      <w:pPr>
        <w:pStyle w:val="TextBody"/>
        <w:bidi w:val="0"/>
        <w:spacing w:lineRule="auto" w:line="240" w:before="0" w:after="240"/>
        <w:ind w:left="0" w:right="0" w:firstLine="1440"/>
        <w:jc w:val="both"/>
        <w:rPr/>
      </w:pPr>
      <w:bookmarkStart w:id="297" w:name="iddf4bf1e868a43748fa231f1a3378270"/>
      <w:bookmarkEnd w:id="297"/>
      <w:r>
        <w:rPr>
          <w:rFonts w:ascii="Times New Roman;serif" w:hAnsi="Times New Roman;serif"/>
          <w:b w:val="false"/>
          <w:color w:val="000000"/>
          <w:sz w:val="22"/>
        </w:rPr>
        <w:t>(e)</w:t>
      </w:r>
      <w:r>
        <w:rPr>
          <w:rFonts w:ascii="Times New Roman;serif" w:hAnsi="Times New Roman;serif"/>
          <w:b w:val="false"/>
          <w:color w:val="000000"/>
          <w:sz w:val="22"/>
        </w:rPr>
        <w:t>the Borrower or any of its Subsidiaries shall fail to pay any principal of, premium or interest on or any other amount payable in respect of any Debt of the Borrower or such Subsidiary (as the case may be) that is outstanding in a principal amount (or, in the case of any Hedge Agreement, an Agreement Value) of at least $50,000,000 either individually or in the aggregate for the Borrower and its Subsidiaries (but excluding Debt outstanding hereunder),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otherwise to cause, or to permit the holder thereof to cause, such Debt to mature;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or</w:t>
      </w:r>
    </w:p>
    <w:p>
      <w:pPr>
        <w:pStyle w:val="TextBody"/>
        <w:bidi w:val="0"/>
        <w:spacing w:lineRule="auto" w:line="240" w:before="0" w:after="240"/>
        <w:ind w:left="0" w:right="0" w:firstLine="1440"/>
        <w:jc w:val="both"/>
        <w:rPr/>
      </w:pPr>
      <w:bookmarkStart w:id="298" w:name="i91980c9953244e00ac88d61ba2cc666e"/>
      <w:bookmarkEnd w:id="298"/>
      <w:r>
        <w:rPr>
          <w:rFonts w:ascii="Times New Roman;serif" w:hAnsi="Times New Roman;serif"/>
          <w:b w:val="false"/>
          <w:color w:val="000000"/>
          <w:sz w:val="22"/>
        </w:rPr>
        <w:t>(f)</w:t>
      </w:r>
      <w:r>
        <w:rPr>
          <w:rFonts w:ascii="Times New Roman;serif" w:hAnsi="Times New Roman;serif"/>
          <w:b w:val="false"/>
          <w:color w:val="000000"/>
          <w:sz w:val="22"/>
        </w:rPr>
        <w:t>(i) an involuntary proceeding shall be commenced or an involuntary petition shall be filed seeking (1) liquidation, reorganization or other relief in respect of the Borrower or any of its Subsidiaries that are Material Subsidiaries or its debts, or of a substantial part of its assets, under any Bankruptcy Law now or hereafter in effect or (2) the appointment of a receiver, trustee, custodian, sequestrator, conservator or similar official for the Borrower or any of its Subsidiaries that are Material Subsidiaries or for a substantial part of its assets, and, in any such case, such proceeding or petition shall continue undismissed for 60 days or an order or decree approving or ordering any of the foregoing shall be entered or (ii) the Borrower or any of its Subsidiaries that are Material Subsidiaries shall (A) voluntarily commence any proceeding or file any petition seeking liquidation, reorganization or other relief under any Bankruptcy Law now or hereafter in effect, (B) consent to the institution of, or fail to contest in a timely manner, any proceeding or petition described in clause (f)(i) of this Article, (C) apply for or consent to the appointment of a receiver, trustee, custodian, sequestrator, conservator or similar official for the Borrower or any of its Subsidiaries (other than any Immaterial Subsidiaries) or for a substantial part of its assets, (D) file an answer admitting the material allegations of a petition filed against it in any such proceeding, (E) make a general assignment for the benefit of creditors or (F) take any corporate board action to authorize any of the foregoing; or</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42925"/>
                <wp:effectExtent l="0" t="0" r="0" b="0"/>
                <wp:wrapNone/>
                <wp:docPr id="75" name="Frame7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299" w:name="i4f2e988853fc44449c4dbf8cffa111a0"/>
      <w:bookmarkEnd w:id="299"/>
      <w:r>
        <w:rPr>
          <w:rFonts w:ascii="Times New Roman;serif" w:hAnsi="Times New Roman;serif"/>
          <w:b w:val="false"/>
          <w:color w:val="000000"/>
          <w:sz w:val="22"/>
        </w:rPr>
        <w:t>(g)</w:t>
      </w:r>
      <w:r>
        <w:rPr>
          <w:rFonts w:ascii="Times New Roman;serif" w:hAnsi="Times New Roman;serif"/>
          <w:b w:val="false"/>
          <w:color w:val="000000"/>
          <w:sz w:val="22"/>
        </w:rPr>
        <w:t xml:space="preserve">any judgments or orders, either individually or in the aggregate, for the payment of money in excess of $50,000,000 shall be rendered against the Borrower or any of its Subsidiaries and there shall be any period of 60 consecutive days during which the payment for such judgment or order shall remain unsatisfied and a stay of enforcement of such judgment or order, by reason of a pending appeal or otherwise, shall not be in effect;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any such amount shall be calculated after deducting from the sum so payable any amount of such judgment or order that is fully covered by a valid and binding policy of insurance in favor of the Borrower or Subsidiary from an insurer that is rated at least “A” by A.M. Best Company or is in the Borrower’s reasonable determination otherwise credit-worthy and which insurer has been notified, and has not disputed the claim made for payment, of such amount of such judgment or order; or </w:t>
      </w:r>
    </w:p>
    <w:p>
      <w:pPr>
        <w:pStyle w:val="TextBody"/>
        <w:bidi w:val="0"/>
        <w:spacing w:lineRule="auto" w:line="240" w:before="0" w:after="240"/>
        <w:ind w:left="0" w:right="0" w:firstLine="1440"/>
        <w:jc w:val="both"/>
        <w:rPr/>
      </w:pPr>
      <w:bookmarkStart w:id="300" w:name="i81e9d77c919f45c693d0404845803976"/>
      <w:bookmarkEnd w:id="300"/>
      <w:r>
        <w:rPr>
          <w:rFonts w:ascii="Times New Roman;serif" w:hAnsi="Times New Roman;serif"/>
          <w:b w:val="false"/>
          <w:color w:val="000000"/>
          <w:sz w:val="22"/>
        </w:rPr>
        <w:t>(h)</w:t>
      </w:r>
      <w:r>
        <w:rPr>
          <w:rFonts w:ascii="Times New Roman;serif" w:hAnsi="Times New Roman;serif"/>
          <w:b w:val="false"/>
          <w:color w:val="000000"/>
          <w:sz w:val="22"/>
        </w:rPr>
        <w:t>any material provision of any Credit Document (including any Security Document) shall for any reason cease to be valid and binding on or enforceable against the Borrower, or the Borrower or any of its Subsidiaries shall so state in writing except to the extent the Borrower has been released from its obligations thereunder in accordance with this Agreement or such other Credit Document or such Credit Document has expired or terminated in accordance with its terms; or</w:t>
      </w:r>
    </w:p>
    <w:p>
      <w:pPr>
        <w:pStyle w:val="TextBody"/>
        <w:bidi w:val="0"/>
        <w:spacing w:lineRule="auto" w:line="240" w:before="0" w:after="240"/>
        <w:ind w:left="0" w:right="0" w:firstLine="1440"/>
        <w:jc w:val="both"/>
        <w:rPr/>
      </w:pPr>
      <w:bookmarkStart w:id="301" w:name="i4c3b9bc1ddb54b528e547c1378510605"/>
      <w:bookmarkEnd w:id="301"/>
      <w:r>
        <w:rPr>
          <w:rFonts w:ascii="Times New Roman;serif" w:hAnsi="Times New Roman;serif"/>
          <w:b w:val="false"/>
          <w:color w:val="000000"/>
          <w:sz w:val="22"/>
        </w:rPr>
        <w:t>(i)</w:t>
      </w:r>
      <w:r>
        <w:rPr>
          <w:rFonts w:ascii="Times New Roman;serif" w:hAnsi="Times New Roman;serif"/>
          <w:b w:val="false"/>
          <w:color w:val="000000"/>
          <w:sz w:val="22"/>
        </w:rPr>
        <w:t xml:space="preserve">a Change of Control shall occur; </w:t>
      </w:r>
    </w:p>
    <w:p>
      <w:pPr>
        <w:pStyle w:val="TextBody"/>
        <w:bidi w:val="0"/>
        <w:spacing w:lineRule="auto" w:line="240" w:before="0" w:after="240"/>
        <w:ind w:left="0" w:right="0" w:firstLine="1440"/>
        <w:jc w:val="both"/>
        <w:rPr/>
      </w:pPr>
      <w:bookmarkStart w:id="302" w:name="i79baf39a89904d96a0e5fc54642b9b28"/>
      <w:bookmarkEnd w:id="302"/>
      <w:r>
        <w:rPr>
          <w:rFonts w:ascii="Times New Roman;serif" w:hAnsi="Times New Roman;serif"/>
          <w:b w:val="false"/>
          <w:color w:val="000000"/>
          <w:sz w:val="22"/>
        </w:rPr>
        <w:t>(j)</w:t>
      </w:r>
      <w:r>
        <w:rPr>
          <w:rFonts w:ascii="Times New Roman;serif" w:hAnsi="Times New Roman;serif"/>
          <w:b w:val="false"/>
          <w:color w:val="000000"/>
          <w:sz w:val="22"/>
        </w:rPr>
        <w:t xml:space="preserve">any ERISA Event shall have occurred which would reasonably be expected to result in liability to the Borrower and/or any ERISA Affiliate in an amount that would reasonably be expected to have a Material Adverse Effect; or </w:t>
      </w:r>
    </w:p>
    <w:p>
      <w:pPr>
        <w:pStyle w:val="TextBody"/>
        <w:bidi w:val="0"/>
        <w:spacing w:lineRule="auto" w:line="240" w:before="0" w:after="240"/>
        <w:ind w:left="0" w:right="0" w:firstLine="1440"/>
        <w:jc w:val="both"/>
        <w:rPr/>
      </w:pPr>
      <w:bookmarkStart w:id="303" w:name="i5b101fe9a258449197a1ad549349c4f1"/>
      <w:bookmarkEnd w:id="303"/>
      <w:r>
        <w:rPr>
          <w:rFonts w:ascii="Times New Roman;serif" w:hAnsi="Times New Roman;serif"/>
          <w:b w:val="false"/>
          <w:color w:val="000000"/>
          <w:sz w:val="22"/>
        </w:rPr>
        <w:t>(k)</w:t>
      </w:r>
      <w:r>
        <w:rPr>
          <w:rFonts w:ascii="Times New Roman;serif" w:hAnsi="Times New Roman;serif"/>
          <w:b w:val="false"/>
          <w:color w:val="000000"/>
          <w:sz w:val="22"/>
        </w:rPr>
        <w:t>except as expressly permitted hereunder or thereunder, any of the Security Documents shall cease, for any reason, to be in full force and effect, or any Lien created by any of the Security Documents shall cease to be enforceable and of the same effect and priority purported to be created thereby,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then, and in every such event (other than an event with respect to the Borrower or any Material Subsidiary described in clause (f) of this Article), and at any time thereafter during the continuance of such event, the Administrative Agent may with the consent of the Required Lenders,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by the Borrower, together with accrued interest thereon and all fees and other obligations of the Borrower accrued hereunder and under any other Credit Document, shall become due and payable immediately, without presentment, demand, protest or further notice of any kind, all of which are hereby waived by the Borrower; and in case of any event with respect to the Borrower or any Material Subsidiary described in clause (f) of this Article, the Commitments shall automatically terminate and the principal of the Loans then outstanding, together with accrued interest thereon and all fees and other obligations of the Borrower accrued hereunder and under any other Credit Document, shall automatically become due and payable, in each case, without presentment, demand, protest or other notice of any kind, all of which are hereby waived by the Borrower.</w:t>
      </w:r>
    </w:p>
    <w:p>
      <w:pPr>
        <w:pStyle w:val="TextBody"/>
        <w:bidi w:val="0"/>
        <w:spacing w:lineRule="auto" w:line="240" w:before="0" w:after="0"/>
        <w:ind w:left="0" w:right="0" w:firstLine="1440"/>
        <w:jc w:val="both"/>
        <w:rPr/>
      </w:pPr>
      <w:bookmarkStart w:id="304" w:name="i68e4a0e4bc574546b4a9225fc8ea2d26"/>
      <w:bookmarkEnd w:id="304"/>
      <w:r>
        <w:rPr>
          <w:rFonts w:ascii="Times New Roman;serif" w:hAnsi="Times New Roman;serif"/>
          <w:b w:val="false"/>
          <w:color w:val="000000"/>
          <w:sz w:val="22"/>
        </w:rPr>
        <w:t>Section 6.02</w:t>
      </w:r>
      <w:r>
        <w:rPr>
          <w:rFonts w:ascii="Times New Roman;serif" w:hAnsi="Times New Roman;serif"/>
          <w:b w:val="false"/>
          <w:color w:val="000000"/>
          <w:sz w:val="22"/>
          <w:u w:val="single"/>
        </w:rPr>
        <w:t>Application of Payments</w:t>
      </w:r>
      <w:r>
        <w:rPr>
          <w:rFonts w:ascii="Times New Roman;serif" w:hAnsi="Times New Roman;serif"/>
          <w:b w:val="false"/>
          <w:color w:val="000000"/>
          <w:sz w:val="22"/>
        </w:rPr>
        <w:t xml:space="preserve">. Notwithstanding anything herein to the contrary, following the occurrence and during the continuance of an Event of Default, and notice thereof to the Administrative Agent by the Borrower or the Required Lenders: </w:t>
      </w:r>
    </w:p>
    <w:p>
      <w:pPr>
        <w:pStyle w:val="TextBody"/>
        <w:bidi w:val="0"/>
        <w:spacing w:lineRule="auto" w:line="240" w:before="0" w:after="240"/>
        <w:ind w:left="0" w:right="0" w:firstLine="1440"/>
        <w:jc w:val="both"/>
        <w:rPr/>
      </w:pPr>
      <w:bookmarkStart w:id="305" w:name="i297eac36284049068664cb8ebce605bf"/>
      <w:bookmarkEnd w:id="305"/>
      <w:r>
        <w:rPr>
          <w:rFonts w:ascii="Times New Roman;serif" w:hAnsi="Times New Roman;serif"/>
          <w:b w:val="false"/>
          <w:color w:val="000000"/>
          <w:sz w:val="22"/>
        </w:rPr>
        <w:t>(a)</w:t>
      </w:r>
      <w:r>
        <w:rPr>
          <w:rFonts w:ascii="Times New Roman;serif" w:hAnsi="Times New Roman;serif"/>
          <w:b w:val="false"/>
          <w:color w:val="000000"/>
          <w:sz w:val="22"/>
        </w:rPr>
        <w:t>all payments received on account of the Obligations shall, subject to Section 2.21, be applied by the Administrative Agent as follows:</w:t>
      </w:r>
    </w:p>
    <w:p>
      <w:pPr>
        <w:pStyle w:val="TextBody"/>
        <w:bidi w:val="0"/>
        <w:spacing w:lineRule="auto" w:line="240" w:before="0" w:after="240"/>
        <w:ind w:left="0" w:right="0" w:firstLine="1440"/>
        <w:jc w:val="both"/>
        <w:rPr/>
      </w:pPr>
      <w:bookmarkStart w:id="306" w:name="i694fea8e7bfc441f943c88751baf9893"/>
      <w:bookmarkEnd w:id="306"/>
      <w:r>
        <w:rPr>
          <w:rFonts w:ascii="Times New Roman;serif" w:hAnsi="Times New Roman;serif"/>
          <w:b w:val="false"/>
          <w:color w:val="000000"/>
          <w:sz w:val="22"/>
        </w:rPr>
        <w:t>(i)</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payment of that portion of the Obligations constituting fees, indemnities, expenses and other amounts payable to the Administrative Agent (including fees and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42925"/>
                <wp:effectExtent l="0" t="0" r="0" b="0"/>
                <wp:wrapNone/>
                <wp:docPr id="76" name="Frame7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disbursements and other charges of counsel to the Administrative Agent payable under Section 9.03 and amounts pursuant to Section 2.13(c) payable to the Administrative Agent solely in its capacity as such);</w:t>
      </w:r>
    </w:p>
    <w:p>
      <w:pPr>
        <w:pStyle w:val="TextBody"/>
        <w:bidi w:val="0"/>
        <w:spacing w:lineRule="auto" w:line="240" w:before="0" w:after="240"/>
        <w:ind w:left="0" w:right="0" w:firstLine="1440"/>
        <w:jc w:val="both"/>
        <w:rPr/>
      </w:pPr>
      <w:bookmarkStart w:id="307" w:name="ia0c39af296cc4a2e98e624254209d774"/>
      <w:bookmarkEnd w:id="307"/>
      <w:r>
        <w:rPr>
          <w:rFonts w:ascii="Times New Roman;serif" w:hAnsi="Times New Roman;serif"/>
          <w:b w:val="false"/>
          <w:color w:val="000000"/>
          <w:sz w:val="22"/>
        </w:rPr>
        <w:t>(ii)</w:t>
      </w:r>
      <w:r>
        <w:rPr>
          <w:rFonts w:ascii="Times New Roman;serif" w:hAnsi="Times New Roman;serif"/>
          <w:b w:val="false"/>
          <w:color w:val="000000"/>
          <w:sz w:val="22"/>
          <w:u w:val="single"/>
        </w:rPr>
        <w:t>second</w:t>
      </w:r>
      <w:r>
        <w:rPr>
          <w:rFonts w:ascii="Times New Roman;serif" w:hAnsi="Times New Roman;serif"/>
          <w:b w:val="false"/>
          <w:color w:val="000000"/>
          <w:sz w:val="22"/>
        </w:rPr>
        <w:t>, to payment of that portion of the Obligations constituting fees, expenses, indemnities and other amounts (other than principal and interest) payable to the Lenders (including fees and disbursements and other charges of counsel to the Lenders payable under Section 9.03) arising under the Credit Documents, ratably among them in proportion to the respective amounts described in this clause (ii) payable to them;</w:t>
      </w:r>
    </w:p>
    <w:p>
      <w:pPr>
        <w:pStyle w:val="TextBody"/>
        <w:bidi w:val="0"/>
        <w:spacing w:lineRule="auto" w:line="240" w:before="0" w:after="240"/>
        <w:ind w:left="0" w:right="0" w:firstLine="1440"/>
        <w:jc w:val="both"/>
        <w:rPr/>
      </w:pPr>
      <w:bookmarkStart w:id="308" w:name="i5728aacaca6348aa9a3de981db965550"/>
      <w:bookmarkEnd w:id="308"/>
      <w:r>
        <w:rPr>
          <w:rFonts w:ascii="Times New Roman;serif" w:hAnsi="Times New Roman;serif"/>
          <w:b w:val="false"/>
          <w:color w:val="000000"/>
          <w:sz w:val="22"/>
        </w:rPr>
        <w:t>(iii)</w:t>
      </w:r>
      <w:r>
        <w:rPr>
          <w:rFonts w:ascii="Times New Roman;serif" w:hAnsi="Times New Roman;serif"/>
          <w:b w:val="false"/>
          <w:color w:val="000000"/>
          <w:sz w:val="22"/>
          <w:u w:val="single"/>
        </w:rPr>
        <w:t>third</w:t>
      </w:r>
      <w:r>
        <w:rPr>
          <w:rFonts w:ascii="Times New Roman;serif" w:hAnsi="Times New Roman;serif"/>
          <w:b w:val="false"/>
          <w:color w:val="000000"/>
          <w:sz w:val="22"/>
        </w:rPr>
        <w:t>, to payment of that portion of the Obligations constituting accrued and unpaid interest on the Loans, ratably among the Lenders in proportion to the respective amounts described in this clause (iii) payable to them;</w:t>
      </w:r>
    </w:p>
    <w:p>
      <w:pPr>
        <w:pStyle w:val="TextBody"/>
        <w:bidi w:val="0"/>
        <w:spacing w:lineRule="auto" w:line="240" w:before="0" w:after="240"/>
        <w:ind w:left="0" w:right="0" w:firstLine="1440"/>
        <w:jc w:val="both"/>
        <w:rPr/>
      </w:pPr>
      <w:bookmarkStart w:id="309" w:name="i50eb139ce85d449d943e20086b51405b"/>
      <w:bookmarkEnd w:id="309"/>
      <w:r>
        <w:rPr>
          <w:rFonts w:ascii="Times New Roman;serif" w:hAnsi="Times New Roman;serif"/>
          <w:b w:val="false"/>
          <w:color w:val="000000"/>
          <w:sz w:val="22"/>
        </w:rPr>
        <w:t>(iv)</w:t>
      </w:r>
      <w:r>
        <w:rPr>
          <w:rFonts w:ascii="Times New Roman;serif" w:hAnsi="Times New Roman;serif"/>
          <w:b w:val="false"/>
          <w:color w:val="000000"/>
          <w:sz w:val="22"/>
          <w:u w:val="single"/>
        </w:rPr>
        <w:t>fourth</w:t>
      </w:r>
      <w:r>
        <w:rPr>
          <w:rFonts w:ascii="Times New Roman;serif" w:hAnsi="Times New Roman;serif"/>
          <w:b w:val="false"/>
          <w:color w:val="000000"/>
          <w:sz w:val="22"/>
        </w:rPr>
        <w:t>, to payment of that portion of the Obligations constituting unpaid principal of the Loans ratably among the Lenders based upon the respective aggregate amounts of the Loans described in this clause (iv) payable to them;</w:t>
      </w:r>
    </w:p>
    <w:p>
      <w:pPr>
        <w:pStyle w:val="TextBody"/>
        <w:bidi w:val="0"/>
        <w:spacing w:lineRule="auto" w:line="240" w:before="0" w:after="240"/>
        <w:ind w:left="0" w:right="0" w:firstLine="1440"/>
        <w:jc w:val="both"/>
        <w:rPr/>
      </w:pPr>
      <w:bookmarkStart w:id="310" w:name="i198b78049bb4450689aa2335e3357c49"/>
      <w:bookmarkEnd w:id="310"/>
      <w:r>
        <w:rPr>
          <w:rFonts w:ascii="Times New Roman;serif" w:hAnsi="Times New Roman;serif"/>
          <w:b w:val="false"/>
          <w:color w:val="000000"/>
          <w:sz w:val="22"/>
        </w:rPr>
        <w:t>(v)</w:t>
      </w:r>
      <w:r>
        <w:rPr>
          <w:rFonts w:ascii="Times New Roman;serif" w:hAnsi="Times New Roman;serif"/>
          <w:b w:val="false"/>
          <w:color w:val="000000"/>
          <w:sz w:val="22"/>
          <w:u w:val="single"/>
        </w:rPr>
        <w:t>fifth</w:t>
      </w:r>
      <w:r>
        <w:rPr>
          <w:rFonts w:ascii="Times New Roman;serif" w:hAnsi="Times New Roman;serif"/>
          <w:b w:val="false"/>
          <w:color w:val="000000"/>
          <w:sz w:val="22"/>
        </w:rPr>
        <w:t>, to the payment in full of all other Obligations, in each case ratably among the Administrative Agent and the Lenders based upon the respective aggregate amounts of all such Obligations owing to them in accordance with the respective amounts thereof then due and payable; and</w:t>
      </w:r>
    </w:p>
    <w:p>
      <w:pPr>
        <w:pStyle w:val="TextBody"/>
        <w:bidi w:val="0"/>
        <w:spacing w:lineRule="auto" w:line="240" w:before="0" w:after="240"/>
        <w:ind w:left="0" w:right="0" w:firstLine="1440"/>
        <w:jc w:val="both"/>
        <w:rPr/>
      </w:pPr>
      <w:bookmarkStart w:id="311" w:name="ib02c53b85b4141f38fe72a723926f7b7"/>
      <w:bookmarkEnd w:id="311"/>
      <w:r>
        <w:rPr>
          <w:rFonts w:ascii="Times New Roman;serif" w:hAnsi="Times New Roman;serif"/>
          <w:b w:val="false"/>
          <w:color w:val="000000"/>
          <w:sz w:val="22"/>
        </w:rPr>
        <w:t>(vi)</w:t>
      </w:r>
      <w:r>
        <w:rPr>
          <w:rFonts w:ascii="Times New Roman;serif" w:hAnsi="Times New Roman;serif"/>
          <w:b w:val="false"/>
          <w:color w:val="000000"/>
          <w:sz w:val="22"/>
          <w:u w:val="single"/>
        </w:rPr>
        <w:t>finally</w:t>
      </w:r>
      <w:r>
        <w:rPr>
          <w:rFonts w:ascii="Times New Roman;serif" w:hAnsi="Times New Roman;serif"/>
          <w:b w:val="false"/>
          <w:color w:val="000000"/>
          <w:sz w:val="22"/>
        </w:rPr>
        <w:t>, the balance, if any, after all Obligations have been indefeasibly paid in full, to the Borrower or as otherwise required by law.</w:t>
      </w:r>
    </w:p>
    <w:p>
      <w:pPr>
        <w:pStyle w:val="TextBody"/>
        <w:bidi w:val="0"/>
        <w:spacing w:lineRule="auto" w:line="556" w:before="0" w:after="0"/>
        <w:jc w:val="center"/>
        <w:rPr/>
      </w:pPr>
      <w:bookmarkStart w:id="312" w:name="i141598c53fa84023920391bc62362ed4"/>
      <w:bookmarkEnd w:id="312"/>
      <w:r>
        <w:rPr>
          <w:rFonts w:ascii="Times New Roman;serif" w:hAnsi="Times New Roman;serif"/>
          <w:b w:val="false"/>
          <w:color w:val="010000"/>
          <w:sz w:val="24"/>
        </w:rPr>
        <w:t>ARTICLE VII</w:t>
      </w:r>
      <w:r>
        <w:rPr>
          <w:rFonts w:ascii="Times New Roman;serif" w:hAnsi="Times New Roman;serif"/>
          <w:b w:val="false"/>
          <w:color w:val="000000"/>
          <w:sz w:val="22"/>
          <w:u w:val="single"/>
        </w:rPr>
        <w:br/>
        <w:t>[Reserved]</w:t>
      </w:r>
    </w:p>
    <w:p>
      <w:pPr>
        <w:pStyle w:val="TextBody"/>
        <w:bidi w:val="0"/>
        <w:spacing w:lineRule="auto" w:line="556" w:before="0" w:after="0"/>
        <w:jc w:val="center"/>
        <w:rPr>
          <w:rFonts w:ascii="Times New Roman;serif" w:hAnsi="Times New Roman;serif"/>
          <w:b w:val="false"/>
          <w:color w:val="010000"/>
          <w:sz w:val="22"/>
        </w:rPr>
      </w:pPr>
      <w:bookmarkStart w:id="313" w:name="idd77c3af722b48e5ae9199f1f868609f"/>
      <w:bookmarkEnd w:id="313"/>
      <w:r>
        <w:rPr>
          <w:rFonts w:ascii="Times New Roman;serif" w:hAnsi="Times New Roman;serif"/>
          <w:b w:val="false"/>
          <w:color w:val="010000"/>
          <w:sz w:val="22"/>
        </w:rPr>
        <w:t>ARTICLE VIII</w:t>
      </w:r>
    </w:p>
    <w:p>
      <w:pPr>
        <w:pStyle w:val="TextBody"/>
        <w:bidi w:val="0"/>
        <w:spacing w:lineRule="auto" w:line="556" w:before="0" w:after="0"/>
        <w:jc w:val="center"/>
        <w:rPr/>
      </w:pPr>
      <w:bookmarkStart w:id="314" w:name="i32fd120ad737455fb76869344eefbecf"/>
      <w:bookmarkEnd w:id="314"/>
      <w:r>
        <w:rPr>
          <w:rFonts w:ascii="Times New Roman;serif" w:hAnsi="Times New Roman;serif"/>
          <w:b w:val="false"/>
          <w:color w:val="000000"/>
          <w:sz w:val="24"/>
          <w:u w:val="single"/>
        </w:rPr>
        <w:t>ARTICLE IX</w:t>
      </w:r>
      <w:r>
        <w:rPr>
          <w:rFonts w:ascii="Times New Roman;serif" w:hAnsi="Times New Roman;serif"/>
          <w:b w:val="false"/>
          <w:color w:val="000000"/>
          <w:sz w:val="22"/>
          <w:u w:val="single"/>
        </w:rPr>
        <w:t>The Administrative Agent, the Co-Syndication Agents, the Structuring Agents and the Documentation Agent</w:t>
      </w:r>
    </w:p>
    <w:p>
      <w:pPr>
        <w:pStyle w:val="TextBody"/>
        <w:bidi w:val="0"/>
        <w:spacing w:lineRule="auto" w:line="240" w:before="0" w:after="0"/>
        <w:ind w:left="0" w:right="0" w:firstLine="1440"/>
        <w:jc w:val="both"/>
        <w:rPr/>
      </w:pPr>
      <w:bookmarkStart w:id="315" w:name="i55bbfa7a18664e34b65d92be99aea283"/>
      <w:bookmarkEnd w:id="315"/>
      <w:r>
        <w:rPr>
          <w:rFonts w:ascii="Times New Roman;serif" w:hAnsi="Times New Roman;serif"/>
          <w:b w:val="false"/>
          <w:color w:val="000000"/>
          <w:sz w:val="22"/>
        </w:rPr>
        <w:t>Section 9.01</w:t>
      </w:r>
      <w:r>
        <w:rPr>
          <w:rFonts w:ascii="Times New Roman;serif" w:hAnsi="Times New Roman;serif"/>
          <w:b w:val="false"/>
          <w:color w:val="000000"/>
          <w:sz w:val="22"/>
          <w:u w:val="single"/>
        </w:rPr>
        <w:t>Authorization and Action</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2"/>
        </w:rPr>
        <w:t>Each Lender hereby irrevocably appoints the entity named as Administrative Agent in the heading of this Agreement and its successors and assigns to serve as the administrative agent under the Credit Documents and each Lender authorizes the Administrative Agent to take such actions as agent on its behalf and to exercise such powers under this Agreement and the other Credit Documents as are delegated to the Administrative Agent under such agreements and to exercise such powers as are reasonably incidental thereto. Without limiting the foregoing, each Lender hereby authorizes the Administrative Agent to execute and deliver, and to perform its obligations under, each of the Credit Documents to which the Administrative Agent is a party, and to exercise all rights, powers and remedies that the Administrative Agent may have under such Credit Documents.</w:t>
      </w:r>
    </w:p>
    <w:p>
      <w:pPr>
        <w:pStyle w:val="TextBody"/>
        <w:bidi w:val="0"/>
        <w:spacing w:lineRule="auto" w:line="240" w:before="0" w:after="240"/>
        <w:ind w:left="0" w:right="0" w:firstLine="1440"/>
        <w:jc w:val="both"/>
        <w:rPr/>
      </w:pPr>
      <w:bookmarkStart w:id="316" w:name="i3c4bbd3fa8104ba693e0e81323dcfd55"/>
      <w:bookmarkEnd w:id="316"/>
      <w:r>
        <w:rPr>
          <w:rFonts w:ascii="Times New Roman;serif" w:hAnsi="Times New Roman;serif"/>
          <w:b w:val="false"/>
          <w:color w:val="000000"/>
          <w:sz w:val="22"/>
        </w:rPr>
        <w:t>(a)</w:t>
      </w:r>
      <w:r>
        <w:rPr>
          <w:rFonts w:ascii="Times New Roman;serif" w:hAnsi="Times New Roman;serif"/>
          <w:b w:val="false"/>
          <w:color w:val="000000"/>
          <w:sz w:val="22"/>
        </w:rPr>
        <w:t xml:space="preserve">As to any matters not expressly provided for herein and in the other Credit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Credit Documents), and, unless and until revoked in writing, such instructions shall be binding upon each Lender;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Administrative Agent shall not be required to take any action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42925"/>
                <wp:effectExtent l="0" t="0" r="0" b="0"/>
                <wp:wrapNone/>
                <wp:docPr id="77" name="Frame7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that (i) the Administrative Agent in good faith believes exposes it to liability unless the Administrative Agent receives an indemnification and is exculpated in a manner satisfactory to it from the Lenders with respect to such action or (ii) is contrary to this Agreement or any other Credit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the Administrative Agent may seek clarification or direction from the Required Lenders prior to the exercise of any such instructed action and may refrain from acting until such clarification or direction has been provided. Except as expressly set forth in the Credit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lineRule="auto" w:line="240" w:before="0" w:after="240"/>
        <w:ind w:left="0" w:right="0" w:firstLine="1440"/>
        <w:jc w:val="both"/>
        <w:rPr/>
      </w:pPr>
      <w:bookmarkStart w:id="317" w:name="i7716e1f14592452784306f1f3c43e692"/>
      <w:bookmarkEnd w:id="317"/>
      <w:r>
        <w:rPr>
          <w:rFonts w:ascii="Times New Roman;serif" w:hAnsi="Times New Roman;serif"/>
          <w:b w:val="false"/>
          <w:color w:val="000000"/>
          <w:sz w:val="22"/>
        </w:rPr>
        <w:t>(b)</w:t>
      </w:r>
      <w:r>
        <w:rPr>
          <w:rFonts w:ascii="Times New Roman;serif" w:hAnsi="Times New Roman;serif"/>
          <w:b w:val="false"/>
          <w:color w:val="000000"/>
          <w:sz w:val="22"/>
        </w:rPr>
        <w:t>In performing its functions and duties hereunder and under the other Credit Documents, the Administrative Agent is acting solely on behalf of the Lenders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 Without limiting the generality of the foregoing:</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18" w:name="i62757779a4164bb4ab1e7688da31dd85"/>
      <w:bookmarkEnd w:id="318"/>
      <w:r>
        <w:rPr>
          <w:rFonts w:ascii="Times New Roman;serif" w:hAnsi="Times New Roman;serif"/>
          <w:b w:val="false"/>
          <w:color w:val="000000"/>
          <w:sz w:val="22"/>
        </w:rPr>
        <w:t xml:space="preserve">(i)the Administrative Agent does not assume and shall not be deemed to have assumed any obligation or duty or any other relationship as the agent, fiduciary or trustee of or for any Lender or holder of any other obligation other than as expressly set forth herein and in the other Credit Documents, regardless of whether a Default or an Event of Default has occurred and is continuing (and it is understood and agreed that the use of the term “agent” (or any similar term) herein or in any other Credit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19" w:name="icbcec76d511f4b098bb87b9f470296bb"/>
      <w:bookmarkEnd w:id="319"/>
      <w:r>
        <w:rPr>
          <w:rFonts w:ascii="Times New Roman;serif" w:hAnsi="Times New Roman;serif"/>
          <w:b w:val="false"/>
          <w:color w:val="000000"/>
          <w:sz w:val="22"/>
        </w:rPr>
        <w:t>(ii)nothing in this Agreement or any Credit Document shall require the Administrative Agent to account to any Lender for any sum or the profit element of any sum received by the Administrative Agent for its own account;</w:t>
      </w:r>
    </w:p>
    <w:p>
      <w:pPr>
        <w:pStyle w:val="TextBody"/>
        <w:bidi w:val="0"/>
        <w:spacing w:lineRule="auto" w:line="240" w:before="0" w:after="240"/>
        <w:ind w:left="0" w:right="0" w:firstLine="1440"/>
        <w:jc w:val="both"/>
        <w:rPr/>
      </w:pPr>
      <w:bookmarkStart w:id="320" w:name="i9adbd086f4bd4709b8fd1a46f0de5a51"/>
      <w:bookmarkEnd w:id="320"/>
      <w:r>
        <w:rPr>
          <w:rFonts w:ascii="Times New Roman;serif" w:hAnsi="Times New Roman;serif"/>
          <w:b w:val="false"/>
          <w:color w:val="000000"/>
          <w:sz w:val="22"/>
        </w:rPr>
        <w:t>(c)</w:t>
      </w:r>
      <w:r>
        <w:rPr>
          <w:rFonts w:ascii="Times New Roman;serif" w:hAnsi="Times New Roman;serif"/>
          <w:b w:val="false"/>
          <w:color w:val="000000"/>
          <w:sz w:val="22"/>
        </w:rPr>
        <w:t>The Administrative Agent may perform any of its duties and exercise its rights and powers hereunder or under any other Credit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lineRule="auto" w:line="240" w:before="0" w:after="240"/>
        <w:ind w:left="0" w:right="0" w:firstLine="1440"/>
        <w:jc w:val="both"/>
        <w:rPr/>
      </w:pPr>
      <w:bookmarkStart w:id="321" w:name="i5ec24be1cb654db29bd81abbd688fa75"/>
      <w:bookmarkEnd w:id="321"/>
      <w:r>
        <w:rPr>
          <w:rFonts w:ascii="Times New Roman;serif" w:hAnsi="Times New Roman;serif"/>
          <w:b w:val="false"/>
          <w:color w:val="000000"/>
          <w:sz w:val="22"/>
        </w:rPr>
        <w:t>(d)</w:t>
      </w:r>
      <w:r>
        <w:rPr>
          <w:rFonts w:ascii="Times New Roman;serif" w:hAnsi="Times New Roman;serif"/>
          <w:b w:val="false"/>
          <w:color w:val="000000"/>
          <w:sz w:val="22"/>
        </w:rPr>
        <w:t>None of the Co-Syndication Agents, Structuring Agents, Documentation Agent or the Lead Arrangers shall have obligations or duties whatsoever in such capacity under this Agreement or any other Credit Document and shall incur no liability hereunder or thereunder in such capacity, but all such persons shall have the benefit of the indemnities provided for hereunder.</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42925"/>
                <wp:effectExtent l="0" t="0" r="0" b="0"/>
                <wp:wrapNone/>
                <wp:docPr id="78" name="Frame7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322" w:name="ida4c2561c0584788a9d61b0c76012525"/>
      <w:bookmarkEnd w:id="322"/>
      <w:r>
        <w:rPr>
          <w:rFonts w:ascii="Times New Roman;serif" w:hAnsi="Times New Roman;serif"/>
          <w:b w:val="false"/>
          <w:color w:val="000000"/>
          <w:sz w:val="22"/>
        </w:rPr>
        <w:t>(e)</w:t>
      </w:r>
      <w:r>
        <w:rPr>
          <w:rFonts w:ascii="Times New Roman;serif" w:hAnsi="Times New Roman;serif"/>
          <w:b w:val="false"/>
          <w:color w:val="000000"/>
          <w:sz w:val="22"/>
        </w:rPr>
        <w:t>In case of the pendency of any proceeding with respect to the Borrower under any Federal, state or foreign bankruptcy, insolvency, receivership or similar law now or hereafter in effect, the Administrative Agent (irrespective of whether the principal of any Loan, any Reimbursement Obligation or other Obligation of the Borrower under the Credit Documents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23" w:name="i73684338734c45b19f92eab28e4f8095"/>
      <w:bookmarkEnd w:id="323"/>
      <w:r>
        <w:rPr>
          <w:rFonts w:ascii="Times New Roman;serif" w:hAnsi="Times New Roman;serif"/>
          <w:b w:val="false"/>
          <w:color w:val="000000"/>
          <w:sz w:val="22"/>
        </w:rPr>
        <w:t>(i)to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under Sections 2.13, 2.14, 2.16, 2.18 and 9.03) allowed in such judicial proceeding; and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24" w:name="ibc7500c40965489eb2126ea8cc8d26aa"/>
      <w:bookmarkEnd w:id="324"/>
      <w:r>
        <w:rPr>
          <w:rFonts w:ascii="Times New Roman;serif" w:hAnsi="Times New Roman;serif"/>
          <w:b w:val="false"/>
          <w:color w:val="000000"/>
          <w:sz w:val="22"/>
        </w:rPr>
        <w:t>(ii)to collect and receive any monies or other property payable or deliverable on any such claims and to distribute the same;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any custodian, receiver, assignee, trustee, liquidator, sequestrator or other similar official in any such proceeding is hereby authorized by each Lender to make such payments to the Administrative Agent and, in the event that the Administrative Agent shall consent to the making of such payments directly to the Lenders, to pay to the Administrative Agent any amount due to it, in its capacity as the Administrative Agent under the Credit Documents (including under Section 9.03). Nothing contained herein shall be deemed to authorize the Administrative Agent to authorize or consent to or accept or adopt on behalf of any Lender any plan of reorganization, arrangement, adjustment or composition affecting the Obligations of the Borrower under the Credit Documents or the rights of any Lender or to authorize the Administrative Agent to vote in respect of the claim of any Lender in any such proceeding.</w:t>
      </w:r>
    </w:p>
    <w:p>
      <w:pPr>
        <w:pStyle w:val="TextBody"/>
        <w:bidi w:val="0"/>
        <w:spacing w:lineRule="auto" w:line="240" w:before="0" w:after="240"/>
        <w:ind w:left="0" w:right="0" w:firstLine="1440"/>
        <w:jc w:val="both"/>
        <w:rPr/>
      </w:pPr>
      <w:bookmarkStart w:id="325" w:name="i2e2e10d5dcdd41c0acaf7e75b47d5bf0"/>
      <w:bookmarkEnd w:id="325"/>
      <w:r>
        <w:rPr>
          <w:rFonts w:ascii="Times New Roman;serif" w:hAnsi="Times New Roman;serif"/>
          <w:b w:val="false"/>
          <w:color w:val="000000"/>
          <w:sz w:val="22"/>
        </w:rPr>
        <w:t>(f)</w:t>
      </w:r>
      <w:r>
        <w:rPr>
          <w:rFonts w:ascii="Times New Roman;serif" w:hAnsi="Times New Roman;serif"/>
          <w:b w:val="false"/>
          <w:color w:val="000000"/>
          <w:sz w:val="22"/>
        </w:rPr>
        <w:t xml:space="preserve">The provisions of this Article are solely for the benefit of the Administrative Agent and the Lenders,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provided under the Credit Documents, to have agreed to the provisions of this Article. </w:t>
      </w:r>
    </w:p>
    <w:p>
      <w:pPr>
        <w:pStyle w:val="TextBody"/>
        <w:bidi w:val="0"/>
        <w:spacing w:lineRule="auto" w:line="240" w:before="0" w:after="0"/>
        <w:ind w:left="0" w:right="0" w:firstLine="1440"/>
        <w:jc w:val="both"/>
        <w:rPr/>
      </w:pPr>
      <w:bookmarkStart w:id="326" w:name="i15b14b7e3e9749e7ab71043bbf0f0b24"/>
      <w:bookmarkEnd w:id="326"/>
      <w:r>
        <w:rPr>
          <w:rFonts w:ascii="Times New Roman;serif" w:hAnsi="Times New Roman;serif"/>
          <w:b w:val="false"/>
          <w:color w:val="000000"/>
          <w:sz w:val="22"/>
        </w:rPr>
        <w:t>Section 9.02</w:t>
      </w:r>
      <w:r>
        <w:rPr>
          <w:rFonts w:ascii="Times New Roman;serif" w:hAnsi="Times New Roman;serif"/>
          <w:b w:val="false"/>
          <w:color w:val="000000"/>
          <w:sz w:val="22"/>
          <w:u w:val="single"/>
        </w:rPr>
        <w:t>Administrative Agent’s Reliance, Indemnification, Etc.</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2"/>
        </w:rPr>
        <w:t>Neither the Administrative Agent nor any of its Related Parties shall be (i) liable for any action taken or omitted to be taken by such party, the Administrative Agent or any of its Related Parties under or in connection with this Agreement or the other Credit Documents (x) with the consent of or at the request of the Required Lenders (or such other number or percentage of the Lenders as shall be necessary, or as the Administrative Agent shall believe in good faith to be necessary, under the circumstances as provided in the Credit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the Borrower or any officer thereof contained in this Agreement or any other Credit Document or in any certificate, report, statement or other document referred to or provided for in, or received by the Administrative Agent under or in connection with, this Agreement or any other Credit Document or for the value, validity, effectiveness, genuineness, enforceability or sufficiency of this Agreement or any other Credit Document (including, for the avoidance of doubt, in connection with the Administrative Agent’s reliance on any Electronic Signature transmitted by telecopy, emailed pdf. or any other electronic means that reproduces an image of an actual executed signature page) or for any failure of the Borrower to perform its obligations hereunder or thereunder.</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42925"/>
                <wp:effectExtent l="0" t="0" r="0" b="0"/>
                <wp:wrapNone/>
                <wp:docPr id="79" name="Frame7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327" w:name="i765acba26cbf4d7881e76dcd5f497c78"/>
      <w:bookmarkEnd w:id="327"/>
      <w:r>
        <w:rPr>
          <w:rFonts w:ascii="Times New Roman;serif" w:hAnsi="Times New Roman;serif"/>
          <w:b w:val="false"/>
          <w:color w:val="000000"/>
          <w:sz w:val="22"/>
        </w:rPr>
        <w:t>(a)</w:t>
      </w:r>
      <w:r>
        <w:rPr>
          <w:rFonts w:ascii="Times New Roman;serif" w:hAnsi="Times New Roman;serif"/>
          <w:b w:val="false"/>
          <w:color w:val="000000"/>
          <w:sz w:val="22"/>
        </w:rPr>
        <w:t xml:space="preserve">The Administrative Agent shall be deemed not to have knowledge of any Default or Event of Default unless and until written notice thereof (stating that it is a “notice of default” or a “notice of event of default”) is given to the Administrative Agent by the Borrower, or a Lender, and the Administrative Agent shall not be responsible for or have any duty to ascertain or inquire into (i) any statement, warranty or representation made in or in connection with any Credit Document, (ii) the contents of any certificate, report or other document delivered thereunder or in connection therewith, (iii) the performance or observance of any of the covenants, agreements or other terms or conditions set forth in any Credit Document or the occurrence of any Default, (iv) the sufficiency, validity, enforceability, effectiveness or genuineness of any Credit Document or any other agreement, instrument or document, (v) the satisfaction of any condition set forth in Article IV or elsewhere in any Credit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w:t>
      </w:r>
    </w:p>
    <w:p>
      <w:pPr>
        <w:pStyle w:val="TextBody"/>
        <w:bidi w:val="0"/>
        <w:spacing w:lineRule="auto" w:line="240" w:before="0" w:after="240"/>
        <w:ind w:left="0" w:right="0" w:firstLine="1440"/>
        <w:jc w:val="both"/>
        <w:rPr/>
      </w:pPr>
      <w:bookmarkStart w:id="328" w:name="i8de281677b5c45d5be44f2921e497164"/>
      <w:bookmarkEnd w:id="328"/>
      <w:r>
        <w:rPr>
          <w:rFonts w:ascii="Times New Roman;serif" w:hAnsi="Times New Roman;serif"/>
          <w:b w:val="false"/>
          <w:color w:val="000000"/>
          <w:sz w:val="22"/>
        </w:rPr>
        <w:t>(b)</w:t>
      </w:r>
      <w:r>
        <w:rPr>
          <w:rFonts w:ascii="Times New Roman;serif" w:hAnsi="Times New Roman;serif"/>
          <w:b w:val="false"/>
          <w:color w:val="000000"/>
          <w:sz w:val="22"/>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the Borrower in connection with this Agreement or any other Credit Document, (v)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and (vi) shall be entitled to rely on, and shall incur no liability under or in respect of this Agreement or any other Credit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Credit Documents for being the maker thereof).</w:t>
      </w:r>
    </w:p>
    <w:p>
      <w:pPr>
        <w:pStyle w:val="TextBody"/>
        <w:bidi w:val="0"/>
        <w:spacing w:lineRule="auto" w:line="240" w:before="0" w:after="0"/>
        <w:ind w:left="0" w:right="0" w:firstLine="1440"/>
        <w:jc w:val="both"/>
        <w:rPr/>
      </w:pPr>
      <w:bookmarkStart w:id="329" w:name="i1c1dbec192a34508bfea57afd17eab62"/>
      <w:bookmarkEnd w:id="329"/>
      <w:r>
        <w:rPr>
          <w:rFonts w:ascii="Times New Roman;serif" w:hAnsi="Times New Roman;serif"/>
          <w:b w:val="false"/>
          <w:color w:val="000000"/>
          <w:sz w:val="22"/>
        </w:rPr>
        <w:t>Section 9.03</w:t>
      </w:r>
      <w:r>
        <w:rPr>
          <w:rFonts w:ascii="Times New Roman;serif" w:hAnsi="Times New Roman;serif"/>
          <w:b w:val="false"/>
          <w:color w:val="000000"/>
          <w:sz w:val="22"/>
          <w:u w:val="single"/>
        </w:rPr>
        <w:t>Posting of Communications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2"/>
        </w:rPr>
        <w:t>The Borrower agrees that the Administrative Agent may, but shall not be obligated to, make any Communications available to the Lenders by posting the Communications on IntraLinks™, DebtDomain, SyndTrak, ClearPar or any other electronic platform chosen by the Administrative Agent to be its electronic transmission system (the “</w:t>
      </w:r>
      <w:r>
        <w:rPr>
          <w:rFonts w:ascii="Times New Roman;serif" w:hAnsi="Times New Roman;serif"/>
          <w:b w:val="false"/>
          <w:color w:val="000000"/>
          <w:sz w:val="22"/>
          <w:u w:val="single"/>
        </w:rPr>
        <w:t>Approved Electronic Platform</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bookmarkStart w:id="330" w:name="ica8b0bcf1aa24458b93ba93afa8bc9d2"/>
      <w:bookmarkEnd w:id="330"/>
      <w:r>
        <w:rPr>
          <w:rFonts w:ascii="Times New Roman;serif" w:hAnsi="Times New Roman;serif"/>
          <w:b w:val="false"/>
          <w:color w:val="000000"/>
          <w:sz w:val="22"/>
        </w:rPr>
        <w:t>(a)</w:t>
      </w:r>
      <w:r>
        <w:rPr>
          <w:rFonts w:ascii="Times New Roman;serif" w:hAnsi="Times New Roman;serif"/>
          <w:b w:val="false"/>
          <w:color w:val="000000"/>
          <w:sz w:val="22"/>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and the Borrower hereby approves distribution of the Communications through the Approved Electronic Platform and understands and assumes the risks of such distribution.</w:t>
      </w:r>
    </w:p>
    <w:p>
      <w:pPr>
        <w:pStyle w:val="TextBody"/>
        <w:bidi w:val="0"/>
        <w:spacing w:lineRule="auto" w:line="240" w:before="0" w:after="240"/>
        <w:ind w:left="0" w:right="0" w:firstLine="1440"/>
        <w:jc w:val="both"/>
        <w:rPr/>
      </w:pPr>
      <w:bookmarkStart w:id="331" w:name="i41f0dfacb6314691a0d0fb621fce2a29"/>
      <w:bookmarkEnd w:id="331"/>
      <w:r>
        <w:rPr>
          <w:rFonts w:ascii="Times New Roman;serif" w:hAnsi="Times New Roman;serif"/>
          <w:b w:val="false"/>
          <w:color w:val="000000"/>
          <w:sz w:val="22"/>
        </w:rPr>
        <w:t>(b)</w:t>
      </w:r>
      <w:r>
        <w:rPr>
          <w:rFonts w:ascii="Times New Roman;serif" w:hAnsi="Times New Roman;serif"/>
          <w:b w:val="false"/>
          <w:color w:val="000000"/>
          <w:sz w:val="22"/>
        </w:rPr>
        <w:t xml:space="preserve">THE APPROVED ELECTRONIC PLATFORM AND THE COMMUNICATIONS ARE PROVIDED “AS IS” AND “AS AVAILABLE”. THE APPROVED ELECTRONIC PLATFORM APPLICABLE PARTIES (AS DEFINED BELOW) DO NOT WARRANT THE ACCURACY OR COMPLETENESS OF THE COMMUNICATIONS, OR THE ADEQUACY OF THE APPROVED ELECTRONIC PLATFORM AND EXPRESSLY DISCLAIM LIABILITY FOR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42925"/>
                <wp:effectExtent l="0" t="0" r="0" b="0"/>
                <wp:wrapNone/>
                <wp:docPr id="80" name="Frame8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APPROVED ELECTRONIC PLATFORM APPLICABLE PARTIES IN CONNECTION WITH THE COMMUNICATIONS OR THE APPROVED ELECTRONIC PLATFORM. IN NO EVENT SHALL THE ADMINISTRATIVE AGENT, ANY LEAD ARRANGER, THE CO-SYNDICATION AGENTS, THE STRUCTURING AGENTS, THE DOCUMENTATION AGENT OR ANY OF THEIR RESPECTIVE RELATED PARTIES (COLLECTIVELY, “</w:t>
      </w:r>
      <w:r>
        <w:rPr>
          <w:rFonts w:ascii="Times New Roman;serif" w:hAnsi="Times New Roman;serif"/>
          <w:b w:val="false"/>
          <w:color w:val="000000"/>
          <w:sz w:val="22"/>
          <w:u w:val="single"/>
        </w:rPr>
        <w:t>APPROVED ELECTRONIC PLATFORM APPLICABLE PARTIES</w:t>
      </w:r>
      <w:r>
        <w:rPr>
          <w:color w:val="000000"/>
        </w:rPr>
        <w:t>”</w:t>
      </w:r>
      <w:r>
        <w:rPr>
          <w:rFonts w:ascii="Times New Roman;serif" w:hAnsi="Times New Roman;serif"/>
          <w:b w:val="false"/>
          <w:color w:val="000000"/>
          <w:sz w:val="22"/>
        </w:rPr>
        <w:t>) HAVE ANY LIABILITY TO THE BORROWER, ANY LENDER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Communications</w:t>
      </w:r>
      <w:r>
        <w:rPr>
          <w:color w:val="000000"/>
        </w:rPr>
        <w:t xml:space="preserve">” </w:t>
      </w:r>
      <w:r>
        <w:rPr>
          <w:rFonts w:ascii="Times New Roman;serif" w:hAnsi="Times New Roman;serif"/>
          <w:b w:val="false"/>
          <w:color w:val="000000"/>
          <w:sz w:val="22"/>
        </w:rPr>
        <w:t>means, collectively, any notice, demand, communication, information, document or other material provided by or on behalf of the Borrower pursuant to any Credit Document or the transactions contemplated therein which is distributed by the Administrative Agent or any Lender by means of electronic communications pursuant to this Section, including through an Approved Electronic Platform.</w:t>
      </w:r>
    </w:p>
    <w:p>
      <w:pPr>
        <w:pStyle w:val="TextBody"/>
        <w:bidi w:val="0"/>
        <w:spacing w:lineRule="auto" w:line="240" w:before="0" w:after="240"/>
        <w:ind w:left="0" w:right="0" w:firstLine="1440"/>
        <w:jc w:val="both"/>
        <w:rPr/>
      </w:pPr>
      <w:bookmarkStart w:id="332" w:name="i5da4a076db8846f3b9b960d00d32d617"/>
      <w:bookmarkEnd w:id="332"/>
      <w:r>
        <w:rPr>
          <w:rFonts w:ascii="Times New Roman;serif" w:hAnsi="Times New Roman;serif"/>
          <w:b w:val="false"/>
          <w:color w:val="000000"/>
          <w:sz w:val="22"/>
        </w:rPr>
        <w:t>(c)</w:t>
      </w:r>
      <w:r>
        <w:rPr>
          <w:rFonts w:ascii="Times New Roman;serif" w:hAnsi="Times New Roman;serif"/>
          <w:b w:val="false"/>
          <w:color w:val="000000"/>
          <w:sz w:val="22"/>
        </w:rPr>
        <w:t>Each Lender agrees that notice to it (as provided in the next sentence) specifying that Communications have been posted to the Approved Electronic Platform shall constitute effective delivery of the Communications to such Lender for purposes of the Credit Documents. Each Lender 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pStyle w:val="TextBody"/>
        <w:bidi w:val="0"/>
        <w:spacing w:lineRule="auto" w:line="240" w:before="0" w:after="240"/>
        <w:ind w:left="0" w:right="0" w:firstLine="1440"/>
        <w:jc w:val="both"/>
        <w:rPr/>
      </w:pPr>
      <w:bookmarkStart w:id="333" w:name="i0a4087590cdf4daea636415d6ab90b31"/>
      <w:bookmarkEnd w:id="333"/>
      <w:r>
        <w:rPr>
          <w:rFonts w:ascii="Times New Roman;serif" w:hAnsi="Times New Roman;serif"/>
          <w:b w:val="false"/>
          <w:color w:val="000000"/>
          <w:sz w:val="22"/>
        </w:rPr>
        <w:t>(d)</w:t>
      </w:r>
      <w:r>
        <w:rPr>
          <w:rFonts w:ascii="Times New Roman;serif" w:hAnsi="Times New Roman;serif"/>
          <w:b w:val="false"/>
          <w:color w:val="000000"/>
          <w:sz w:val="22"/>
        </w:rPr>
        <w:t>Each of the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lineRule="auto" w:line="240" w:before="0" w:after="240"/>
        <w:ind w:left="0" w:right="0" w:firstLine="1440"/>
        <w:jc w:val="both"/>
        <w:rPr/>
      </w:pPr>
      <w:bookmarkStart w:id="334" w:name="i8cac8f6e0d7a45d197917e248de5f0a5"/>
      <w:bookmarkEnd w:id="334"/>
      <w:r>
        <w:rPr>
          <w:rFonts w:ascii="Times New Roman;serif" w:hAnsi="Times New Roman;serif"/>
          <w:b w:val="false"/>
          <w:color w:val="000000"/>
          <w:sz w:val="22"/>
        </w:rPr>
        <w:t>(e)</w:t>
      </w:r>
      <w:r>
        <w:rPr>
          <w:rFonts w:ascii="Times New Roman;serif" w:hAnsi="Times New Roman;serif"/>
          <w:b w:val="false"/>
          <w:color w:val="000000"/>
          <w:sz w:val="22"/>
        </w:rPr>
        <w:t>Nothing herein shall prejudice the right of the Administrative Agent or any Lender to give any notice or other communication pursuant to any Credit Document in any other manner specified in such Credit Document.</w:t>
      </w:r>
    </w:p>
    <w:p>
      <w:pPr>
        <w:pStyle w:val="TextBody"/>
        <w:bidi w:val="0"/>
        <w:spacing w:lineRule="auto" w:line="240" w:before="0" w:after="0"/>
        <w:ind w:left="0" w:right="0" w:firstLine="1440"/>
        <w:jc w:val="both"/>
        <w:rPr/>
      </w:pPr>
      <w:bookmarkStart w:id="335" w:name="i1e1fed640697490c9a776a51c4cf06db"/>
      <w:bookmarkEnd w:id="335"/>
      <w:r>
        <w:rPr>
          <w:rFonts w:ascii="Times New Roman;serif" w:hAnsi="Times New Roman;serif"/>
          <w:b w:val="false"/>
          <w:color w:val="000000"/>
          <w:sz w:val="22"/>
        </w:rPr>
        <w:t>Section 9.04</w:t>
      </w:r>
      <w:r>
        <w:rPr>
          <w:rFonts w:ascii="Times New Roman;serif" w:hAnsi="Times New Roman;serif"/>
          <w:b w:val="false"/>
          <w:color w:val="000000"/>
          <w:sz w:val="22"/>
          <w:u w:val="single"/>
        </w:rPr>
        <w:t>The Administrative Agent Individually</w:t>
      </w:r>
      <w:r>
        <w:rPr>
          <w:rFonts w:ascii="Times New Roman;serif" w:hAnsi="Times New Roman;serif"/>
          <w:b w:val="false"/>
          <w:color w:val="000000"/>
          <w:sz w:val="22"/>
        </w:rPr>
        <w:t>. With respect to its Commitment and Loans (including Swingline Loans), the Person serving as the Administrative Agent shall have and may exercise the same rights and powers hereunder and is subject to the same obligations and liabilities as and to the extent set forth herein for any other Lender. The terms “Lenders”, “Required Lenders” and any similar terms shall, unless the context clearly otherwise indicates, include the Administrative Agent in its individual capacity as a Lender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w:t>
      </w:r>
    </w:p>
    <w:p>
      <w:pPr>
        <w:pStyle w:val="TextBody"/>
        <w:bidi w:val="0"/>
        <w:spacing w:lineRule="auto" w:line="240" w:before="0" w:after="0"/>
        <w:ind w:left="0" w:right="0" w:firstLine="1440"/>
        <w:jc w:val="both"/>
        <w:rPr/>
      </w:pPr>
      <w:bookmarkStart w:id="336" w:name="id5ae2219d66a4072a8282093073c6495"/>
      <w:bookmarkEnd w:id="336"/>
      <w:r>
        <w:rPr>
          <w:rFonts w:ascii="Times New Roman;serif" w:hAnsi="Times New Roman;serif"/>
          <w:b w:val="false"/>
          <w:color w:val="000000"/>
          <w:sz w:val="22"/>
        </w:rPr>
        <w:t>Section 9.05</w:t>
      </w:r>
      <w:r>
        <w:rPr>
          <w:rFonts w:ascii="Times New Roman;serif" w:hAnsi="Times New Roman;serif"/>
          <w:b w:val="false"/>
          <w:color w:val="000000"/>
          <w:sz w:val="22"/>
          <w:u w:val="single"/>
        </w:rPr>
        <w:t>Successor Administrative Agent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2"/>
        </w:rPr>
        <w:t xml:space="preserve">The Administrative Agent may resign at any time by giving 30 days’ prior written notice thereof to the Lenders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42925"/>
                <wp:effectExtent l="0" t="0" r="0" b="0"/>
                <wp:wrapNone/>
                <wp:docPr id="81" name="Frame8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Agent’s giving of notice of resignation, then the retiring Administrative Agent may, on behalf of the Lenders, appoint a successor Administrative Agent, which shall be a bank with an office in New York, New York or an Affiliate of any such bank. In either case, (i) such appointment shall be subject to the prior written approval of the Borrower (which approval may not be unreasonably withheld and shall not be required while an Event of Default has occurred and is continuing) and (ii) in no event shall such successor Administrative Agent be a Disqualified Lender at the time of such appointment.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Credit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Credit Documents.</w:t>
      </w:r>
    </w:p>
    <w:p>
      <w:pPr>
        <w:pStyle w:val="TextBody"/>
        <w:bidi w:val="0"/>
        <w:spacing w:lineRule="auto" w:line="240" w:before="0" w:after="240"/>
        <w:ind w:left="0" w:right="0" w:firstLine="1440"/>
        <w:jc w:val="both"/>
        <w:rPr/>
      </w:pPr>
      <w:bookmarkStart w:id="337" w:name="i13e3902908b54f88bcb2e5d728bbff9f"/>
      <w:bookmarkEnd w:id="337"/>
      <w:r>
        <w:rPr>
          <w:rFonts w:ascii="Times New Roman;serif" w:hAnsi="Times New Roman;serif"/>
          <w:b w:val="false"/>
          <w:color w:val="000000"/>
          <w:sz w:val="22"/>
        </w:rPr>
        <w:t>(a)</w:t>
      </w:r>
      <w:r>
        <w:rPr>
          <w:rFonts w:ascii="Times New Roman;serif" w:hAnsi="Times New Roman;serif"/>
          <w:b w:val="false"/>
          <w:color w:val="000000"/>
          <w:sz w:val="22"/>
        </w:rPr>
        <w:t>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Borrower, whereupon, on the date of effectiveness of such resignation stated in such notice, (i) the retiring Administrative Agent shall be discharged from its duties and obligations hereunder and under the other Credit Documents</w:t>
      </w:r>
      <w:r>
        <w:rPr>
          <w:color w:val="000000"/>
          <w:u w:val="single"/>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solely for purposes of maintaining any security interest granted to the Administrative Agent under any Security Document for the benefit of the Secured Parties, the retiring Administrative Agent shall continue to be vested with such security interest as administrative agent for the benefit of the Secured Parties, and continue to be entitled to the rights set forth in such Security Document and Credit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Security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all payments required to be made hereunder or under any other Credit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Following the effectiveness of the Administrative Agent’s resignation from its capacity as such, the provisions of this Article and Section 9.03, as well as any exculpatory, reimbursement and indemnification provisions set forth in any other Credit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(i) above.</w:t>
      </w:r>
    </w:p>
    <w:p>
      <w:pPr>
        <w:pStyle w:val="TextBody"/>
        <w:bidi w:val="0"/>
        <w:spacing w:lineRule="auto" w:line="240" w:before="0" w:after="0"/>
        <w:ind w:left="0" w:right="0" w:firstLine="1440"/>
        <w:jc w:val="both"/>
        <w:rPr/>
      </w:pPr>
      <w:bookmarkStart w:id="338" w:name="i7d8faf032e71426ea5bb73058de4ce2a"/>
      <w:bookmarkEnd w:id="338"/>
      <w:r>
        <w:rPr>
          <w:rFonts w:ascii="Times New Roman;serif" w:hAnsi="Times New Roman;serif"/>
          <w:b w:val="false"/>
          <w:color w:val="000000"/>
          <w:sz w:val="22"/>
        </w:rPr>
        <w:t>Section 9.06</w:t>
      </w:r>
      <w:r>
        <w:rPr>
          <w:rFonts w:ascii="Times New Roman;serif" w:hAnsi="Times New Roman;serif"/>
          <w:b w:val="false"/>
          <w:color w:val="000000"/>
          <w:sz w:val="22"/>
          <w:u w:val="single"/>
        </w:rPr>
        <w:t>Acknowledgements of Lenders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2"/>
        </w:rPr>
        <w:t xml:space="preserve">Each Lender represents and warrants that (i) the Credit Documents set forth the terms of a commercial lending facility, (ii) in participating as a Lender it is engaged in making, acquiring or holding commercial loans and in providing other facilities set forth herein as may be applicable to such Lender, in each case, in the ordinary course of its business and not for the purpose of investing in the general performance or operations of the Borrower, or for the purpose of purchasing, acquiring or holding any other type of financial instrument such as a security (and each Lender agrees not to assert a claim in contravention of the foregoing, such as a claim under the federal or state securities law), (iii) it has, independently and without reliance upon the Administrative Agent, any Lead Arranger, the Co-Syndication Agents, the Structuring Agents, the Documentation Agent, any other Lender, or any of the Related Parties of any of the foregoing, and based on such documents and information as it has deemed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42925"/>
                <wp:effectExtent l="0" t="0" r="0" b="0"/>
                <wp:wrapNone/>
                <wp:docPr id="82" name="Frame8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Lead Arranger, the Co-Syndication Agents, the Structuring Agents, the Documentation Agent, or any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Credit Document or any related agreement or any document furnished hereunder or thereunder.</w:t>
      </w:r>
    </w:p>
    <w:p>
      <w:pPr>
        <w:pStyle w:val="TextBody"/>
        <w:bidi w:val="0"/>
        <w:spacing w:lineRule="auto" w:line="240" w:before="0" w:after="240"/>
        <w:ind w:left="0" w:right="0" w:firstLine="1440"/>
        <w:jc w:val="both"/>
        <w:rPr/>
      </w:pPr>
      <w:bookmarkStart w:id="339" w:name="ic8633ac1d1a741b59276372c345285a1"/>
      <w:bookmarkEnd w:id="339"/>
      <w:r>
        <w:rPr>
          <w:rFonts w:ascii="Times New Roman;serif" w:hAnsi="Times New Roman;serif"/>
          <w:b w:val="false"/>
          <w:color w:val="000000"/>
          <w:sz w:val="22"/>
        </w:rPr>
        <w:t>(a)</w:t>
      </w:r>
      <w:r>
        <w:rPr>
          <w:rFonts w:ascii="Times New Roman;serif" w:hAnsi="Times New Roman;serif"/>
          <w:b w:val="false"/>
          <w:color w:val="000000"/>
          <w:sz w:val="22"/>
        </w:rPr>
        <w:t>Each Lender, by delivering its signature page to this Agreement on the Effective Date, or delivering its signature page to an Assignment and Assumption or any other Credit Document pursuant to which it shall become a Lender hereunder, shall be deemed to have acknowledged receipt of, and consented to and approved, each Credit Document and each other document required to be delivered to, or be approved by or satisfactory to, the Administrative Agent, the Lenders on the Effective Date</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40" w:name="i79cf1ff2a9b84709ba27577a34119455"/>
      <w:bookmarkEnd w:id="340"/>
      <w:r>
        <w:rPr>
          <w:rFonts w:ascii="Times New Roman;serif" w:hAnsi="Times New Roman;serif"/>
          <w:b w:val="false"/>
          <w:color w:val="000000"/>
          <w:sz w:val="22"/>
        </w:rPr>
        <w:t>(b)</w:t>
      </w:r>
    </w:p>
    <w:p>
      <w:pPr>
        <w:pStyle w:val="TextBody"/>
        <w:bidi w:val="0"/>
        <w:spacing w:lineRule="auto" w:line="240" w:before="0" w:after="240"/>
        <w:ind w:left="0" w:right="0" w:firstLine="1440"/>
        <w:jc w:val="both"/>
        <w:rPr/>
      </w:pPr>
      <w:bookmarkStart w:id="341" w:name="i9f8f0b72fff74dab9c9e207bdecd3693"/>
      <w:bookmarkEnd w:id="341"/>
      <w:r>
        <w:rPr>
          <w:rFonts w:ascii="Times New Roman;serif" w:hAnsi="Times New Roman;serif"/>
          <w:b w:val="false"/>
          <w:color w:val="000000"/>
          <w:sz w:val="22"/>
        </w:rPr>
        <w:t>(i)Each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serif" w:hAnsi="Times New Roman;serif"/>
          <w:b w:val="false"/>
          <w:color w:val="000000"/>
          <w:sz w:val="22"/>
          <w:u w:val="single"/>
        </w:rPr>
        <w:t>Payment</w:t>
      </w:r>
      <w:r>
        <w:rPr>
          <w:color w:val="000000"/>
        </w:rPr>
        <w:t>”</w:t>
      </w:r>
      <w:r>
        <w:rPr>
          <w:rFonts w:ascii="Times New Roman;serif" w:hAnsi="Times New Roman;serif"/>
          <w:b w:val="false"/>
          <w:color w:val="000000"/>
          <w:sz w:val="22"/>
        </w:rPr>
        <w:t>) were erroneously transmitted to such Lender (whether or not known to such Lender), and demands the return of such Payment (or a portion thereof), such Lender shall promptly, but in no event later than two Business Days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42" w:name="i2341658f4ee94a499c0e3e537fd5d0a2"/>
      <w:bookmarkEnd w:id="342"/>
      <w:r>
        <w:rPr>
          <w:rFonts w:ascii="Times New Roman;serif" w:hAnsi="Times New Roman;serif"/>
          <w:b w:val="false"/>
          <w:color w:val="000000"/>
          <w:sz w:val="22"/>
        </w:rPr>
        <w:t xml:space="preserve">(ii)Each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two Business Days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42925"/>
                <wp:effectExtent l="0" t="0" r="0" b="0"/>
                <wp:wrapNone/>
                <wp:docPr id="83" name="Frame8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43" w:name="i0a6241f0f72e4eb582838f0bb461d9b6"/>
      <w:bookmarkEnd w:id="343"/>
      <w:r>
        <w:rPr>
          <w:rFonts w:ascii="Times New Roman;serif" w:hAnsi="Times New Roman;serif"/>
          <w:b w:val="false"/>
          <w:color w:val="000000"/>
          <w:sz w:val="22"/>
        </w:rPr>
        <w:t>(iii)The Borrower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except, in each case, to the extent such erroneous Payment is, and solely with respect to the amount of such erroneous Payment that is, comprised of funds received by the Administrative Agent from the Borrower for the purpose of making such erroneous Payment.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44" w:name="i308d385bd9cc4109aeb01b47bfb1390c"/>
      <w:bookmarkEnd w:id="344"/>
      <w:r>
        <w:rPr>
          <w:rFonts w:ascii="Times New Roman;serif" w:hAnsi="Times New Roman;serif"/>
          <w:b w:val="false"/>
          <w:color w:val="000000"/>
          <w:sz w:val="22"/>
        </w:rPr>
        <w:t>(iv)Each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Credit Document.</w:t>
      </w:r>
    </w:p>
    <w:p>
      <w:pPr>
        <w:pStyle w:val="TextBody"/>
        <w:bidi w:val="0"/>
        <w:spacing w:lineRule="auto" w:line="240" w:before="0" w:after="240"/>
        <w:ind w:left="0" w:right="0" w:firstLine="1440"/>
        <w:jc w:val="both"/>
        <w:rPr/>
      </w:pPr>
      <w:bookmarkStart w:id="345" w:name="ie489bb0351a14e11b21ca1dd2c16ad77"/>
      <w:bookmarkEnd w:id="345"/>
      <w:r>
        <w:rPr>
          <w:rFonts w:ascii="Times New Roman;serif" w:hAnsi="Times New Roman;serif"/>
          <w:b w:val="false"/>
          <w:color w:val="000000"/>
          <w:sz w:val="22"/>
        </w:rPr>
        <w:t>(c)</w:t>
      </w:r>
      <w:r>
        <w:rPr>
          <w:rFonts w:ascii="Times New Roman;serif" w:hAnsi="Times New Roman;serif"/>
          <w:b w:val="false"/>
          <w:color w:val="000000"/>
          <w:sz w:val="22"/>
        </w:rPr>
        <w:t>The Lenders acknowledge that there may be a constant flow of information (including information which may be subject to confidentiality obligations in favor of the Borrower) between the Borrower and its Affiliates, on the one hand, and JPMorgan Chase Bank, N.A. and its Affiliates, on the other hand. Without limiting the foregoing, the Borrower or its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Credit Document, except for notices, reports and other documents expressly required to be furnished to the Lenders by the Administrative Agent herein or in any other Credit Document,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the Borrower or any of its Affiliates that is communicated to, obtained by, or in the possession of, the Administrative Agent or any of its Affiliates in any capacity, including any information obtained by the Administrative Agent in the course of communications among the Administrative Agent and the Borrower,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the Borrower.</w:t>
      </w:r>
    </w:p>
    <w:p>
      <w:pPr>
        <w:pStyle w:val="TextBody"/>
        <w:bidi w:val="0"/>
        <w:spacing w:lineRule="auto" w:line="240" w:before="0" w:after="0"/>
        <w:ind w:left="0" w:right="0" w:firstLine="1440"/>
        <w:jc w:val="both"/>
        <w:rPr/>
      </w:pPr>
      <w:bookmarkStart w:id="346" w:name="i2cfd58d5515f4438b8e023a0a10120fd"/>
      <w:bookmarkEnd w:id="346"/>
      <w:r>
        <w:rPr>
          <w:rFonts w:ascii="Times New Roman;serif" w:hAnsi="Times New Roman;serif"/>
          <w:b w:val="false"/>
          <w:color w:val="000000"/>
          <w:sz w:val="22"/>
        </w:rPr>
        <w:t>Section 9.07</w:t>
      </w:r>
      <w:r>
        <w:rPr>
          <w:rFonts w:ascii="Times New Roman;serif" w:hAnsi="Times New Roman;serif"/>
          <w:b w:val="false"/>
          <w:color w:val="000000"/>
          <w:sz w:val="22"/>
          <w:u w:val="single"/>
        </w:rPr>
        <w:t>Collateral Matters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347" w:name="iecd8a49284b6447b962a984416e40ca9"/>
      <w:bookmarkEnd w:id="347"/>
      <w:r>
        <w:rPr>
          <w:rFonts w:ascii="Times New Roman;serif" w:hAnsi="Times New Roman;serif"/>
          <w:b w:val="false"/>
          <w:color w:val="000000"/>
          <w:sz w:val="22"/>
        </w:rPr>
        <w:t>(a)</w:t>
      </w:r>
      <w:r>
        <w:rPr>
          <w:rFonts w:ascii="Times New Roman;serif" w:hAnsi="Times New Roman;serif"/>
          <w:b w:val="false"/>
          <w:color w:val="000000"/>
          <w:sz w:val="22"/>
        </w:rPr>
        <w:t>Except with respect to the exercise of setoff rights in accordance with Section 9.08 or with respect to a Secured Party’s right to file a proof of claim in an insolvency proceeding, no Secured Party shall have any right individually to realize upon any of the Collateral under the Credit Documents, it being understood and agreed that all powers, rights and remedies under the Credit Documents may be exercised solely by the Administrative Agent on behalf of the Secured Parties in accordance with the terms thereof.</w:t>
      </w:r>
    </w:p>
    <w:p>
      <w:pPr>
        <w:pStyle w:val="TextBody"/>
        <w:bidi w:val="0"/>
        <w:spacing w:lineRule="auto" w:line="240" w:before="0" w:after="240"/>
        <w:ind w:left="0" w:right="0" w:firstLine="1440"/>
        <w:jc w:val="both"/>
        <w:rPr/>
      </w:pPr>
      <w:bookmarkStart w:id="348" w:name="i2a71db377acf4ad2858a1cefdffd38d8"/>
      <w:bookmarkEnd w:id="348"/>
      <w:r>
        <w:rPr>
          <w:rFonts w:ascii="Times New Roman;serif" w:hAnsi="Times New Roman;serif"/>
          <w:b w:val="false"/>
          <w:color w:val="000000"/>
          <w:sz w:val="22"/>
        </w:rPr>
        <w:t>(b)</w:t>
      </w:r>
      <w:r>
        <w:rPr>
          <w:rFonts w:ascii="Times New Roman;serif" w:hAnsi="Times New Roman;serif"/>
          <w:b w:val="false"/>
          <w:color w:val="000000"/>
          <w:sz w:val="22"/>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Borrower in connection therewith, nor shall the Administrative Agent be responsible or liable to the Lenders or any other Secured Party for any failure to monitor or maintain any portion of the Collateral.</w:t>
      </w:r>
    </w:p>
    <w:p>
      <w:pPr>
        <w:pStyle w:val="TextBody"/>
        <w:bidi w:val="0"/>
        <w:spacing w:lineRule="auto" w:line="240" w:before="0" w:after="0"/>
        <w:ind w:left="0" w:right="0" w:firstLine="1440"/>
        <w:jc w:val="both"/>
        <w:rPr/>
      </w:pPr>
      <w:bookmarkStart w:id="349" w:name="i65c01cf10104422bac9a4a1b795a6c5d"/>
      <w:bookmarkEnd w:id="349"/>
      <w:r>
        <w:rPr>
          <w:rFonts w:ascii="Times New Roman;serif" w:hAnsi="Times New Roman;serif"/>
          <w:b w:val="false"/>
          <w:color w:val="000000"/>
          <w:sz w:val="22"/>
        </w:rPr>
        <w:t>Section 9.08</w:t>
      </w:r>
      <w:r>
        <w:rPr>
          <w:rFonts w:ascii="Times New Roman;serif" w:hAnsi="Times New Roman;serif"/>
          <w:b w:val="false"/>
          <w:color w:val="000000"/>
          <w:sz w:val="22"/>
          <w:u w:val="single"/>
        </w:rPr>
        <w:t>Certain ERISA Matters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2"/>
        </w:rPr>
        <w:t xml:space="preserve">Each Lender (x) represents and warrants, as of the date such Person becomes a Lender party hereto, and (y) covenants, from the date such Person becomes a Lender party hereto,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42925"/>
                <wp:effectExtent l="0" t="0" r="0" b="0"/>
                <wp:wrapNone/>
                <wp:docPr id="84" name="Frame8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date such Person ceases being a Lender party hereto, for the benefit of, the Administrative Agent and the Lead Arrangers and their respective Affiliates, and not, for the avoidance of doubt, to or for the benefit of the Borrower, that at least one of the following is and will be true:</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50" w:name="i5950069f8ad74899889c0117a1469da9"/>
      <w:bookmarkEnd w:id="350"/>
      <w:r>
        <w:rPr>
          <w:rFonts w:ascii="Times New Roman;serif" w:hAnsi="Times New Roman;serif"/>
          <w:b w:val="false"/>
          <w:color w:val="000000"/>
          <w:sz w:val="22"/>
        </w:rPr>
        <w:t xml:space="preserve">(i)such Lender is not using “plan assets” (within the meaning of Section 3(42) of ERISA or otherwise) of one or more Benefit Plans with respect to such Lender’s entrance into, participation in, administration of and performance of the Loans, the Commitments or this Agreement,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51" w:name="i6b62602860a34219847f70a9c00ed530"/>
      <w:bookmarkEnd w:id="351"/>
      <w:r>
        <w:rPr>
          <w:rFonts w:ascii="Times New Roman;serif" w:hAnsi="Times New Roman;serif"/>
          <w:b w:val="false"/>
          <w:color w:val="000000"/>
          <w:sz w:val="22"/>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52" w:name="i5cd1ec5cf4874367a5a1b2fac8c92f65"/>
      <w:bookmarkEnd w:id="352"/>
      <w:r>
        <w:rPr>
          <w:rFonts w:ascii="Times New Roman;serif" w:hAnsi="Times New Roman;serif"/>
          <w:b w:val="false"/>
          <w:color w:val="000000"/>
          <w:sz w:val="22"/>
        </w:rPr>
        <w:t>(iii)(1) such Lender is an investment fund managed by a “Qualified Professional Asset Manager” (within the meaning of Part VI of PTE 84-14), (2) such Qualified Professional Asset Manager made the investment decision on behalf of such Lender to enter into, participate in, administer and perform the Loans, the Commitments and this Agreement, (3) the entrance into, participation in, administration of and performance of the Loans, the Commitments and this Agreement satisfies the requirements of sub-sections (b) through (g) of Part I of PTE 84-14 and (4)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53" w:name="i4fb76de6c5634900aa9350837a8e3750"/>
      <w:bookmarkEnd w:id="353"/>
      <w:r>
        <w:rPr>
          <w:rFonts w:ascii="Times New Roman;serif" w:hAnsi="Times New Roman;serif"/>
          <w:b w:val="false"/>
          <w:color w:val="000000"/>
          <w:sz w:val="22"/>
        </w:rPr>
        <w:t>(iv)such other representation, warranty and covenant as may be agreed in writing between the Administrative Agent, in its sole discretion, and such Lender.</w:t>
      </w:r>
    </w:p>
    <w:p>
      <w:pPr>
        <w:pStyle w:val="TextBody"/>
        <w:bidi w:val="0"/>
        <w:spacing w:lineRule="auto" w:line="240" w:before="0" w:after="240"/>
        <w:ind w:left="0" w:right="0" w:firstLine="1440"/>
        <w:jc w:val="both"/>
        <w:rPr/>
      </w:pPr>
      <w:bookmarkStart w:id="354" w:name="i2a2ed0e17aee448981fed98cc8db3858"/>
      <w:bookmarkEnd w:id="354"/>
      <w:r>
        <w:rPr>
          <w:rFonts w:ascii="Times New Roman;serif" w:hAnsi="Times New Roman;serif"/>
          <w:b w:val="false"/>
          <w:color w:val="000000"/>
          <w:sz w:val="22"/>
        </w:rPr>
        <w:t>(a)</w:t>
      </w:r>
      <w:r>
        <w:rPr>
          <w:rFonts w:ascii="Times New Roman;serif" w:hAnsi="Times New Roman;serif"/>
          <w:b w:val="false"/>
          <w:color w:val="000000"/>
          <w:sz w:val="22"/>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becomes a Lender party hereto, and (y) covenants, from the date such Person becomes a Lender party hereto, to the date such Person ceases being a Lender party hereto, for the benefit of, the Administrative Agent and the Lead Arrangers and their respective Affiliates, and not, for the avoidance of doubt, to or for the benefit of the Borrower, that none of the Administrative Agent nor any Lead Arranger, the Co-Syndication Agents, the Structuring Agents, the Documentation Agent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Credit Document or any documents related to hereto or thereto).</w:t>
      </w:r>
    </w:p>
    <w:p>
      <w:pPr>
        <w:pStyle w:val="TextBody"/>
        <w:bidi w:val="0"/>
        <w:spacing w:lineRule="auto" w:line="240" w:before="0" w:after="240"/>
        <w:ind w:left="0" w:right="0" w:firstLine="1440"/>
        <w:jc w:val="both"/>
        <w:rPr/>
      </w:pPr>
      <w:bookmarkStart w:id="355" w:name="i06314c6860db4ce6bc8bb75150ea0c33"/>
      <w:bookmarkEnd w:id="355"/>
      <w:r>
        <w:rPr>
          <w:rFonts w:ascii="Times New Roman;serif" w:hAnsi="Times New Roman;serif"/>
          <w:b w:val="false"/>
          <w:color w:val="000000"/>
          <w:sz w:val="22"/>
        </w:rPr>
        <w:t>(b)</w:t>
      </w:r>
      <w:r>
        <w:rPr>
          <w:rFonts w:ascii="Times New Roman;serif" w:hAnsi="Times New Roman;serif"/>
          <w:b w:val="false"/>
          <w:color w:val="000000"/>
          <w:sz w:val="22"/>
        </w:rPr>
        <w:t xml:space="preserve">The Administrative Agent, the Lead Arrangers, the Co-Syndication Agents, the Structuring Agents and the Documentation Agent each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this Agreement and any other Credit Documents,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agent fees, utilization fees, minimum </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42925"/>
                <wp:effectExtent l="0" t="0" r="0" b="0"/>
                <wp:wrapNone/>
                <wp:docPr id="85" name="Frame8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lineRule="auto" w:line="240" w:before="0" w:after="0"/>
        <w:ind w:left="0" w:right="0" w:firstLine="1440"/>
        <w:jc w:val="both"/>
        <w:rPr/>
      </w:pPr>
      <w:bookmarkStart w:id="356" w:name="ic40e2b3f77ca4154b29acdd0a92a24d1"/>
      <w:bookmarkEnd w:id="356"/>
      <w:r>
        <w:rPr>
          <w:rFonts w:ascii="Times New Roman;serif" w:hAnsi="Times New Roman;serif"/>
          <w:b w:val="false"/>
          <w:color w:val="000000"/>
          <w:sz w:val="22"/>
        </w:rPr>
        <w:t>Section 9.09</w:t>
      </w:r>
      <w:r>
        <w:rPr>
          <w:rFonts w:ascii="Times New Roman;serif" w:hAnsi="Times New Roman;serif"/>
          <w:b w:val="false"/>
          <w:color w:val="000000"/>
          <w:sz w:val="22"/>
          <w:u w:val="single"/>
        </w:rPr>
        <w:t>Credit Bidding</w:t>
      </w:r>
      <w:bookmarkStart w:id="357" w:name="iad6c3efed1294ce28f78c9b63c26f048"/>
      <w:bookmarkEnd w:id="357"/>
      <w:r>
        <w:rPr>
          <w:rFonts w:ascii="Times New Roman;serif" w:hAnsi="Times New Roman;serif"/>
          <w:b w:val="false"/>
          <w:color w:val="000000"/>
          <w:sz w:val="22"/>
        </w:rPr>
        <w:t>. The Secured Parties hereby irrevocably authorize the Administrative Agent, at the direction of the Required Lenders, to credit bid all or any portion of the Obligations hereunder (including by accepting some or all of the Collateral in satisfaction of some or all of the Obligations hereunder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the Borrower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hereunder shall be entitled to be, and shall be, credit bid by the Administrative Agent at the direction of the Required Lenders on a ratable basis (with Obligations hereunder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hereunder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hereunder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lineRule="auto" w:line="240" w:before="0" w:after="0"/>
        <w:ind w:left="0" w:right="0" w:firstLine="1440"/>
        <w:jc w:val="both"/>
        <w:rPr/>
      </w:pPr>
      <w:bookmarkStart w:id="358" w:name="i828818f37079490ea5f8be6450217ea7"/>
      <w:bookmarkEnd w:id="358"/>
      <w:r>
        <w:rPr>
          <w:rFonts w:ascii="Times New Roman;serif" w:hAnsi="Times New Roman;serif"/>
          <w:b w:val="false"/>
          <w:color w:val="000000"/>
          <w:sz w:val="22"/>
        </w:rPr>
        <w:t>Section 9.10</w:t>
      </w:r>
      <w:r>
        <w:rPr>
          <w:rFonts w:ascii="Times New Roman;serif" w:hAnsi="Times New Roman;serif"/>
          <w:b w:val="false"/>
          <w:color w:val="000000"/>
          <w:sz w:val="22"/>
          <w:u w:val="single"/>
        </w:rPr>
        <w:t>Borrower Communications</w:t>
      </w:r>
      <w:r>
        <w:rPr>
          <w:rFonts w:ascii="Times New Roman;serif" w:hAnsi="Times New Roman;serif"/>
          <w:b w:val="false"/>
          <w:color w:val="000000"/>
          <w:sz w:val="22"/>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2"/>
        </w:rPr>
        <w:t>The Administrative Agent and the Lenders agree that the Borrower may, but shall not be obligated to, make any Borrower Communications to the Administrative Agent through an electronic platform chosen by the Administrative Agent to be its electronic transmission system (the “</w:t>
      </w:r>
      <w:r>
        <w:rPr>
          <w:rFonts w:ascii="Times New Roman;serif" w:hAnsi="Times New Roman;serif"/>
          <w:b w:val="false"/>
          <w:color w:val="000000"/>
          <w:sz w:val="22"/>
          <w:u w:val="single"/>
        </w:rPr>
        <w:t>Approved Borrower Portal</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Although the Approved Borrower Portal and its primary web portal are secured with generally-applicable security procedures and policies implemented or modified by the Administrative Agent from time to time (including, as of the Effective Date, a user ID/password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42925"/>
                <wp:effectExtent l="0" t="0" r="0" b="0"/>
                <wp:wrapNone/>
                <wp:docPr id="86" name="Frame8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authorization system), each of the Lenders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and the Borrower hereby approves distribution of Borrower Communications through the Approved Borrower Portal and understands and assumes the risks of such distribution.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APPROVED BORROWER PORTAL IS PROVIDED “AS IS” AND “AS AVAILABLE”. THE APPROVED BORROWER PORTAL APPLICABLE PARTIES (AS DEFINED BELOW)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APPROVED BORROWER PORTAL APPLICABLE PARTIES IN CONNECTION WITH THE BORROWER COMMUNICATIONS OR THE APPROVED BORROWER PORTAL. IN NO EVENT SHALL THE ADMINISTRATIVE AGENT, ANY ARRANGER, ANY CO-SYNDICATION AGENT, ANY STRUCTURING AGENT, THE DOCUMENTATION AGENT OR ANY OF THEIR RESPECTIVE RELATED PARTIES (COLLECTIVELY, “</w:t>
      </w:r>
      <w:r>
        <w:rPr>
          <w:rFonts w:ascii="Times New Roman;serif" w:hAnsi="Times New Roman;serif"/>
          <w:b w:val="false"/>
          <w:color w:val="000000"/>
          <w:sz w:val="22"/>
          <w:u w:val="single"/>
        </w:rPr>
        <w:t>APPROVED BORROWER PORTAL APPLICABLE PARTIES</w:t>
      </w:r>
      <w:r>
        <w:rPr>
          <w:color w:val="000000"/>
        </w:rPr>
        <w:t>”</w:t>
      </w:r>
      <w:r>
        <w:rPr>
          <w:rFonts w:ascii="Times New Roman;serif" w:hAnsi="Times New Roman;serif"/>
          <w:b w:val="false"/>
          <w:color w:val="000000"/>
          <w:sz w:val="22"/>
        </w:rPr>
        <w:t>) HAVE ANY LIABILITY TO ANY LOAN PARTY, ANY LENDER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Borrower Communications</w:t>
      </w:r>
      <w:r>
        <w:rPr>
          <w:color w:val="000000"/>
        </w:rPr>
        <w:t xml:space="preserve">” </w:t>
      </w:r>
      <w:r>
        <w:rPr>
          <w:rFonts w:ascii="Times New Roman;serif" w:hAnsi="Times New Roman;serif"/>
          <w:b w:val="false"/>
          <w:color w:val="000000"/>
          <w:sz w:val="22"/>
        </w:rPr>
        <w:t>means, collectively, any Borrowing Request, notice of prepayment or other notice, demand, communication, information, document or other material provided by or on behalf of the Borrower pursuant to any Credit Document or the transactions contemplated therein which is distributed by the Borrower to the Administrative Agent through an Approved Borrower Portal.</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Each of the Lenders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Nothing herein shall prejudice the right of the Borrower to give any notice or other communication pursuant to any Credit Document in any other manner specified in such Credit Document.</w:t>
      </w:r>
    </w:p>
    <w:p>
      <w:pPr>
        <w:pStyle w:val="TextBody"/>
        <w:bidi w:val="0"/>
        <w:spacing w:lineRule="auto" w:line="556" w:before="0" w:after="0"/>
        <w:jc w:val="center"/>
        <w:rPr/>
      </w:pPr>
      <w:bookmarkStart w:id="359" w:name="i3a2df087049647b8990494df2706e8fc"/>
      <w:bookmarkEnd w:id="359"/>
      <w:r>
        <w:rPr>
          <w:rFonts w:ascii="Times New Roman;serif" w:hAnsi="Times New Roman;serif"/>
          <w:b w:val="false"/>
          <w:color w:val="010000"/>
          <w:sz w:val="24"/>
        </w:rPr>
        <w:t>ARTICLE X</w:t>
      </w:r>
      <w:r>
        <w:rPr>
          <w:rFonts w:ascii="Times New Roman;serif" w:hAnsi="Times New Roman;serif"/>
          <w:b w:val="false"/>
          <w:color w:val="000000"/>
          <w:sz w:val="22"/>
          <w:u w:val="single"/>
        </w:rPr>
        <w:br/>
        <w:t>Miscellaneous</w:t>
      </w:r>
    </w:p>
    <w:p>
      <w:pPr>
        <w:pStyle w:val="TextBody"/>
        <w:bidi w:val="0"/>
        <w:spacing w:lineRule="auto" w:line="240" w:before="0" w:after="0"/>
        <w:ind w:left="0" w:right="0" w:firstLine="1440"/>
        <w:jc w:val="both"/>
        <w:rPr/>
      </w:pPr>
      <w:bookmarkStart w:id="360" w:name="iae07dd36e7b94550a3fde71d127ade4e"/>
      <w:bookmarkEnd w:id="360"/>
      <w:r>
        <w:rPr>
          <w:rFonts w:ascii="Times New Roman;serif" w:hAnsi="Times New Roman;serif"/>
          <w:b w:val="false"/>
          <w:color w:val="000000"/>
          <w:sz w:val="22"/>
        </w:rPr>
        <w:t>Section 10.01</w:t>
      </w:r>
      <w:r>
        <w:rPr>
          <w:rFonts w:ascii="Times New Roman;serif" w:hAnsi="Times New Roman;serif"/>
          <w:b w:val="false"/>
          <w:color w:val="000000"/>
          <w:sz w:val="22"/>
          <w:u w:val="single"/>
        </w:rPr>
        <w:t>Notices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2"/>
        </w:rPr>
        <w:t>Subject to paragraph (b) below, all notices and other communications provided for herein shall be in writing and shall be delivered by hand or overnight courier service, mailed by certified or registered mail or sent by e-mail or facsimile, as follows:</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61" w:name="i39fb3825a018434a9d6f074068fd3c4a"/>
      <w:bookmarkEnd w:id="361"/>
      <w:r>
        <w:rPr>
          <w:rFonts w:ascii="Times New Roman;serif" w:hAnsi="Times New Roman;serif"/>
          <w:b w:val="false"/>
          <w:color w:val="000000"/>
          <w:sz w:val="22"/>
        </w:rPr>
        <w:t xml:space="preserve">(i)if to the Borrower, to it at Robinhood Securities, LLC, 85 Willow Road, Menlo Park, CA 94025, Attention of Shiv Verma, e-mail shiv.verma@robinhood.com, with a </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42925"/>
                <wp:effectExtent l="0" t="0" r="0" b="0"/>
                <wp:wrapNone/>
                <wp:docPr id="87" name="Frame8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copy to, which copy shall not constitute notice, Sullivan &amp; Cromwell LLP, 125 Broad Street, New York, New York 10004, Attention of Ari B. Blaut, e-mail blauta@sullcrom.com;</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62" w:name="id6646ecf59fb409fbf3ebc2253f974f1"/>
      <w:bookmarkEnd w:id="362"/>
      <w:r>
        <w:rPr>
          <w:rFonts w:ascii="Times New Roman;serif" w:hAnsi="Times New Roman;serif"/>
          <w:b w:val="false"/>
          <w:color w:val="000000"/>
          <w:sz w:val="22"/>
        </w:rPr>
        <w:t xml:space="preserve">(ii)if to the Administrative Agent, to JPMorgan Chase Bank, N.A., as separately communicated; </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63" w:name="ie6ed5426c260456cb9fa85d8b1ae9572"/>
      <w:bookmarkEnd w:id="363"/>
      <w:r>
        <w:rPr>
          <w:rFonts w:ascii="Times New Roman;serif" w:hAnsi="Times New Roman;serif"/>
          <w:b w:val="false"/>
          <w:color w:val="000000"/>
          <w:sz w:val="22"/>
        </w:rPr>
        <w:t>(iii)if to the Administrative Agent and relating to Collateral, to JPMorgan Chase &amp; Co., as separately communicated, and</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64" w:name="if6bdf237337149ac9200bef06affb69f"/>
      <w:bookmarkEnd w:id="364"/>
      <w:r>
        <w:rPr>
          <w:rFonts w:ascii="Times New Roman;serif" w:hAnsi="Times New Roman;serif"/>
          <w:b w:val="false"/>
          <w:color w:val="000000"/>
          <w:sz w:val="22"/>
        </w:rPr>
        <w:t>(iv)if to any other Lender, to it at its address (or facsimile number) set forth in its Administrative Questionnaire.</w:t>
      </w:r>
    </w:p>
    <w:p>
      <w:pPr>
        <w:pStyle w:val="TextBody"/>
        <w:bidi w:val="0"/>
        <w:spacing w:lineRule="auto" w:line="288" w:before="0" w:after="240"/>
        <w:jc w:val="both"/>
        <w:rPr/>
      </w:pPr>
      <w:bookmarkStart w:id="365" w:name="ic83989301d4b41db97ba30524c022095"/>
      <w:bookmarkEnd w:id="365"/>
      <w:r>
        <w:rPr>
          <w:rFonts w:ascii="Times New Roman;serif" w:hAnsi="Times New Roman;serif"/>
          <w:b w:val="false"/>
          <w:color w:val="000000"/>
          <w:sz w:val="24"/>
        </w:rPr>
        <w:t>(v)</w:t>
      </w:r>
      <w:r>
        <w:rPr>
          <w:rFonts w:ascii="Times New Roman;serif" w:hAnsi="Times New Roman;serif"/>
          <w:b w:val="false"/>
          <w:color w:val="000000"/>
          <w:sz w:val="22"/>
        </w:rPr>
        <w:t>Notices sent by hand or overnight courier service, or mailed by certified or registered mail, shall be deemed to have been given when received; notices sent by e-mail or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or Approved Borrower Portals, to the extent provided in paragraph (b) below, shall be effective as provided in said paragraph (b).</w:t>
      </w:r>
    </w:p>
    <w:p>
      <w:pPr>
        <w:pStyle w:val="TextBody"/>
        <w:bidi w:val="0"/>
        <w:spacing w:lineRule="auto" w:line="240" w:before="0" w:after="240"/>
        <w:ind w:left="0" w:right="0" w:firstLine="1440"/>
        <w:jc w:val="both"/>
        <w:rPr/>
      </w:pPr>
      <w:bookmarkStart w:id="366" w:name="i99fd0af9eb7048e292c4f077d3ee3075"/>
      <w:bookmarkEnd w:id="366"/>
      <w:r>
        <w:rPr>
          <w:rFonts w:ascii="Times New Roman;serif" w:hAnsi="Times New Roman;serif"/>
          <w:b w:val="false"/>
          <w:color w:val="000000"/>
          <w:sz w:val="22"/>
        </w:rPr>
        <w:t>(a)</w:t>
      </w:r>
      <w:r>
        <w:rPr>
          <w:rFonts w:ascii="Times New Roman;serif" w:hAnsi="Times New Roman;serif"/>
          <w:b w:val="false"/>
          <w:color w:val="000000"/>
          <w:sz w:val="22"/>
        </w:rPr>
        <w:t xml:space="preserve">Notices and other communications to the Lenders and the Administrative Agent hereunder may be delivered or furnished by using Approved Electronic Platforms or Approved Borrower Portals (as applicable), in each case, pursuant to procedures approved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approval of such procedures may be limited to particular notices or communications.</w:t>
      </w:r>
    </w:p>
    <w:p>
      <w:pPr>
        <w:pStyle w:val="TextBody"/>
        <w:bidi w:val="0"/>
        <w:spacing w:lineRule="auto" w:line="240" w:before="0" w:after="240"/>
        <w:ind w:left="0" w:right="0" w:firstLine="1440"/>
        <w:jc w:val="both"/>
        <w:rPr/>
      </w:pPr>
      <w:bookmarkStart w:id="367" w:name="i89a017de4829468a93197deabf87256e"/>
      <w:bookmarkEnd w:id="367"/>
      <w:r>
        <w:rPr>
          <w:rFonts w:ascii="Times New Roman;serif" w:hAnsi="Times New Roman;serif"/>
          <w:b w:val="false"/>
          <w:color w:val="000000"/>
          <w:sz w:val="22"/>
        </w:rPr>
        <w:t>(b)</w:t>
      </w:r>
      <w:r>
        <w:rPr>
          <w:rFonts w:ascii="Times New Roman;serif" w:hAnsi="Times New Roman;serif"/>
          <w:b w:val="false"/>
          <w:color w:val="000000"/>
          <w:sz w:val="22"/>
        </w:rPr>
        <w:t xml:space="preserve">Unless the Administrative Agent otherwise prescribes, notices or communications posted to an Internet or intranet website shall be deemed received upon the deemed receipt by the intended recipient, at its e-mail address specified in Section 9.01(a)(ii), of notification that such notice or communication is available and identifying the website address therefor;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such notice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40" w:before="0" w:after="240"/>
        <w:ind w:left="0" w:right="0" w:firstLine="1440"/>
        <w:jc w:val="both"/>
        <w:rPr/>
      </w:pPr>
      <w:bookmarkStart w:id="368" w:name="ic7079d9008d54d73b8f852a6b056f80c"/>
      <w:bookmarkEnd w:id="368"/>
      <w:r>
        <w:rPr>
          <w:rFonts w:ascii="Times New Roman;serif" w:hAnsi="Times New Roman;serif"/>
          <w:b w:val="false"/>
          <w:color w:val="000000"/>
          <w:sz w:val="22"/>
        </w:rPr>
        <w:t>(c)</w:t>
      </w:r>
      <w:r>
        <w:rPr>
          <w:rFonts w:ascii="Times New Roman;serif" w:hAnsi="Times New Roman;serif"/>
          <w:b w:val="false"/>
          <w:color w:val="000000"/>
          <w:sz w:val="22"/>
        </w:rPr>
        <w:t xml:space="preserve">Any party hereto may change its address or electronic communication or facsimile number for notices and other communications hereunder by notice to the other parties hereto. </w:t>
      </w:r>
    </w:p>
    <w:p>
      <w:pPr>
        <w:pStyle w:val="TextBody"/>
        <w:bidi w:val="0"/>
        <w:spacing w:lineRule="auto" w:line="240" w:before="0" w:after="0"/>
        <w:ind w:left="0" w:right="0" w:firstLine="1440"/>
        <w:jc w:val="both"/>
        <w:rPr/>
      </w:pPr>
      <w:bookmarkStart w:id="369" w:name="i7d348dfab4934121b9801412826aeeee"/>
      <w:bookmarkEnd w:id="369"/>
      <w:r>
        <w:rPr>
          <w:rFonts w:ascii="Times New Roman;serif" w:hAnsi="Times New Roman;serif"/>
          <w:b w:val="false"/>
          <w:color w:val="000000"/>
          <w:sz w:val="22"/>
        </w:rPr>
        <w:t>Section 10.02</w:t>
      </w:r>
      <w:r>
        <w:rPr>
          <w:rFonts w:ascii="Times New Roman;serif" w:hAnsi="Times New Roman;serif"/>
          <w:b w:val="false"/>
          <w:color w:val="000000"/>
          <w:sz w:val="22"/>
          <w:u w:val="single"/>
        </w:rPr>
        <w:t>Waivers; Amendments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2"/>
        </w:rPr>
        <w:t>No failure or delay by the Administrative Agent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or any Lender may have had notice or knowledge of such Default at the time.</w:t>
      </w:r>
    </w:p>
    <w:p>
      <w:pPr>
        <w:pStyle w:val="TextBody"/>
        <w:bidi w:val="0"/>
        <w:spacing w:lineRule="auto" w:line="240" w:before="0" w:after="240"/>
        <w:ind w:left="0" w:right="0" w:firstLine="1440"/>
        <w:jc w:val="both"/>
        <w:rPr/>
      </w:pPr>
      <w:bookmarkStart w:id="370" w:name="i68f723b2e3a84e819f0108bd6cc1c18c"/>
      <w:bookmarkEnd w:id="370"/>
      <w:r>
        <w:rPr>
          <w:rFonts w:ascii="Times New Roman;serif" w:hAnsi="Times New Roman;serif"/>
          <w:b w:val="false"/>
          <w:color w:val="000000"/>
          <w:sz w:val="22"/>
        </w:rPr>
        <w:t>(a)</w:t>
      </w:r>
      <w:r>
        <w:rPr>
          <w:rFonts w:ascii="Times New Roman;serif" w:hAnsi="Times New Roman;serif"/>
          <w:b w:val="false"/>
          <w:color w:val="000000"/>
          <w:sz w:val="22"/>
        </w:rPr>
        <w:t xml:space="preserve">Subject to Section 2.15(b) and the last sentence of this Section 9.02(b), neither this Agreement nor any provision hereof may be waived, amended or modified except pursuant to an </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42925"/>
                <wp:effectExtent l="0" t="0" r="0" b="0"/>
                <wp:wrapNone/>
                <wp:docPr id="88" name="Frame8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agreement or agreements in writing entered into by the Borrower and the Required Lenders or by the Borrower and the Administrative Agent with the consent of the Required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such agreement shall (i) (x) increase the Commitment of any Lender without the written consent of such Lender or (y) increase the Swingline Subcommitment of the Swingline Lender without the written consent of the Swingline Lender, (ii) reduce the principal amount of any Loan or reduce the rate of interest thereon, or reduce any fees payable hereunder or under the Credit Documents, without the written consent of each Lender directly affected thereby,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Lender directly affected thereby, (iv) change Section 2.09(c), Section 2.19(b) or Section 2.19(c) in a manner that would alter the ratable reduction of Commitments or the pro rata sharing of payments required thereby, without the written consent of each Lender directly and adversely affected thereby, (v) change the payment waterfall provisions of Section 2.21(e) or Section 6.02 or Section 9 of the Security Agreement, without the written consent of each Lender directly affected thereby, (vi) amend or modify the definitions of “Eligible Assets”, “Pledged Eligible Assets” or “Loan Value”, to the extent such amendment or modification would result in a less restrictive standard than set forth in such definitions, or amend or modify the definitions of “Eligible NSCC Margin Deposits”, “Tranche B Limit”, “Eligible Funds”, “Tranche C Limit” or any component or term related thereto to the extent such amendment or modification would result in a less restrictive standard than set forth in such definitions, in each case without the written consent of the Supermajority Lenders, (vii) change any of the provisions of this Section or reduce any number or percentage set forth in the definition of “Required Lenders”, “Supermajority Lender” or any other provision hereof specifying the number or percentage of Lenders required to waive, amend or modify any rights hereunder or make any determination or grant any consent hereunder, without the written consent of each Lender, (viii) release the Lien of the Administrative Agent on all or substantially all of the Collateral (other than as expressly permitted under the Credit Documents) without the written consent of each Lender or (ix) subordinate the Liens securing any Obligations under the Credit Documents or subordinate the right of payment of the Obligations under the Credit Documents to the right of payment of any other Indebtedness for borrowed money without the written consent of each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no such agreement shall (x) amend, modify or otherwise affect the rights or duties of the Administrative Agent hereunder without the prior written consent of the Administrative Agent or (y) amend, modify or otherwise affect the rights or duties of the Swingline Lender hereunder without the prior written consent of the Swingline Lender. Notwithstanding the foregoing, the Administrative Agent, with the consent of the Borrower, may amend, modify or supplement any Credit Document in order to (i) correct, amend or cure any ambiguity, omission, mistake, inconsistency or defect or correct any typographical error or other manifest error in this Agreement or any other Credit Document or (ii) make any technical and conforming modifications to the Credit Documents to the extent necessary to integrate any Incremental Commitments on substantially the same basis as the Loans (including, for the avoidance of doubt, the amendments contemplated by the proviso of Section 2.22(a)(ii)), and any such amendment, modification or supplement shall become effective without any further action or consent of any other party to this Agreement.</w:t>
      </w:r>
    </w:p>
    <w:p>
      <w:pPr>
        <w:pStyle w:val="TextBody"/>
        <w:bidi w:val="0"/>
        <w:spacing w:lineRule="auto" w:line="240" w:before="0" w:after="0"/>
        <w:ind w:left="0" w:right="0" w:firstLine="1440"/>
        <w:jc w:val="both"/>
        <w:rPr/>
      </w:pPr>
      <w:bookmarkStart w:id="371" w:name="ieb7b38c2f18440818441cc45378643e2"/>
      <w:bookmarkEnd w:id="371"/>
      <w:r>
        <w:rPr>
          <w:rFonts w:ascii="Times New Roman;serif" w:hAnsi="Times New Roman;serif"/>
          <w:b w:val="false"/>
          <w:color w:val="000000"/>
          <w:sz w:val="22"/>
        </w:rPr>
        <w:t>Section 10.03</w:t>
      </w:r>
      <w:r>
        <w:rPr>
          <w:rFonts w:ascii="Times New Roman;serif" w:hAnsi="Times New Roman;serif"/>
          <w:b w:val="false"/>
          <w:color w:val="000000"/>
          <w:sz w:val="22"/>
          <w:u w:val="single"/>
        </w:rPr>
        <w:t>Expenses; Limitation of Liability; Indemnity; Damage Waiver</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2"/>
          <w:u w:val="single"/>
        </w:rPr>
        <w:t>Expenses</w:t>
      </w:r>
      <w:r>
        <w:rPr>
          <w:rFonts w:ascii="Times New Roman;serif" w:hAnsi="Times New Roman;serif"/>
          <w:b w:val="false"/>
          <w:color w:val="000000"/>
          <w:sz w:val="22"/>
        </w:rPr>
        <w:t xml:space="preserve">. Regardless of whether the Effective Date occurs, the Borrower shall pay (i) all reasonable and documented out-of-pocket expenses incurred by the Administrative Agent, the Lead Arrangers and each of their respective Affiliates, including the reasonable fees, disbursements and other charges of external counsel (but limited, in the case of legal fees and expenses of one primary counsel for all Persons (taken as a whole), which shall be Simpson Thacher &amp; Bartlett LLP, and to the extent reasonably necessary, one regulatory and one local counsel for all Persons (taken as a whole) in each relevant material jurisdiction (and, solely in the case of a conflict of interest, one additional counsel and, to the extent reasonably necessary, one regulatory and one local counsel in each relevant material jurisdiction to each group of similarly situated Persons actually affected by such conflict taken as a whole)) in connection with the syndication of the credit facilities provided for herein, the negotiation, preparation, execution, delivery and administration of this Agreement and the other Credit Documents and any other documents prepared in connection herewith or therewith, or any amendments, supplements, modifications or waivers of the provisions hereof or thereof (in each case, whether or not the transactions contemplated hereby or thereby shall be consummated), (ii) all reasonable and documented out-of-pocket </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42925"/>
                <wp:effectExtent l="0" t="0" r="0" b="0"/>
                <wp:wrapNone/>
                <wp:docPr id="89" name="Frame8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expenses incurred by the Administrative Agent or any Lender, including the reasonable fees, disbursements and other charges of external counsel (but limited, in the case of legal fees and expenses to the reasonable and documented fees and expenses of one primary counsel for all Persons (taken as a whole) and to the extent reasonably necessary, one regulatory and one local counsel for all Persons (taken as a whole) in each relevant material jurisdiction (and, solely in the case of a conflict of interest, one additional counsel and, to the extent reasonably necessary, one regulatory and one local counsel in each relevant material jurisdiction to each group of similarly situated Persons actually affected by such conflict taken as a whole)), in connection with the enforcement or protection of its rights in connection with this Agreement and the other Credit Documents, including its rights under this Section, or in connection with the Loans made hereunder, including all such out-of-pocket expenses incurred during any workout, restructuring or negotiations in respect of such Loans and (iii) any charges of IntraLinks/IntraAgency or other relevant website or CUSIP charges. </w:t>
      </w:r>
    </w:p>
    <w:p>
      <w:pPr>
        <w:pStyle w:val="TextBody"/>
        <w:bidi w:val="0"/>
        <w:spacing w:lineRule="auto" w:line="240" w:before="0" w:after="240"/>
        <w:ind w:left="0" w:right="0" w:firstLine="1440"/>
        <w:jc w:val="both"/>
        <w:rPr/>
      </w:pPr>
      <w:bookmarkStart w:id="372" w:name="i18677b07d0754ca38ba36bd7bf905c38"/>
      <w:bookmarkEnd w:id="372"/>
      <w:r>
        <w:rPr>
          <w:rFonts w:ascii="Times New Roman;serif" w:hAnsi="Times New Roman;serif"/>
          <w:b w:val="false"/>
          <w:color w:val="000000"/>
          <w:sz w:val="22"/>
        </w:rPr>
        <w:t>(a)</w:t>
      </w:r>
      <w:r>
        <w:rPr>
          <w:rFonts w:ascii="Times New Roman;serif" w:hAnsi="Times New Roman;serif"/>
          <w:b w:val="false"/>
          <w:color w:val="000000"/>
          <w:sz w:val="22"/>
          <w:u w:val="single"/>
        </w:rPr>
        <w:t>Limitation of Liability</w:t>
      </w:r>
      <w:r>
        <w:rPr>
          <w:rFonts w:ascii="Times New Roman;serif" w:hAnsi="Times New Roman;serif"/>
          <w:b w:val="false"/>
          <w:color w:val="000000"/>
          <w:sz w:val="22"/>
        </w:rPr>
        <w:t xml:space="preserve">. To the extent permitted by applicable law,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Credit Document, or any agreement or instrument contemplated hereby or thereby, the Transactions, any Loan or the use of the proceeds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in this Section 9.03(b) shall relieve the Borrower of any obligation it may have to indemnify an Indemnitee, as provided in Section 9.03(c), against any special, indirect, consequential or punitive damages asserted against such Indemnitee by a third party.</w:t>
      </w:r>
    </w:p>
    <w:p>
      <w:pPr>
        <w:pStyle w:val="TextBody"/>
        <w:bidi w:val="0"/>
        <w:spacing w:lineRule="auto" w:line="240" w:before="0" w:after="240"/>
        <w:ind w:left="0" w:right="0" w:firstLine="1440"/>
        <w:jc w:val="both"/>
        <w:rPr/>
      </w:pPr>
      <w:bookmarkStart w:id="373" w:name="i4548c59794454e2598982156d302717b"/>
      <w:bookmarkEnd w:id="373"/>
      <w:r>
        <w:rPr>
          <w:rFonts w:ascii="Times New Roman;serif" w:hAnsi="Times New Roman;serif"/>
          <w:b w:val="false"/>
          <w:color w:val="000000"/>
          <w:sz w:val="22"/>
        </w:rPr>
        <w:t>(b)</w:t>
      </w:r>
      <w:r>
        <w:rPr>
          <w:rFonts w:ascii="Times New Roman;serif" w:hAnsi="Times New Roman;serif"/>
          <w:b w:val="false"/>
          <w:color w:val="000000"/>
          <w:sz w:val="22"/>
          <w:u w:val="single"/>
        </w:rPr>
        <w:t>Indemnity</w:t>
      </w:r>
      <w:r>
        <w:rPr>
          <w:rFonts w:ascii="Times New Roman;serif" w:hAnsi="Times New Roman;serif"/>
          <w:b w:val="false"/>
          <w:color w:val="000000"/>
          <w:sz w:val="22"/>
        </w:rPr>
        <w:t>. The Administrative Agent, the Co-Syndication Agents, the Structuring Agents, the Documentation Agent, each Lead Arranger and each Lender, and each Related Party of any of the foregoing Persons shall have no Liability for, and the Borrower shall indemnify the Administrative Agent, the Co-Syndication Agents, the Structuring Agents, the Documentation Agent, each Lead Arranger and each Lender, and each Related Party of any of the foregoing Persons (each such Person being called an “</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 xml:space="preserve">) against, and hold each Indemnitee harmless from, any and all Liabilities and related expenses, including the reasonable and documented fees, disbursements and other charges of counsel (but limited, in the case of legal fees and expenses, to one primary counsel for all Persons (taken as a whole) and to the extent reasonably necessary, one regulatory and one local counsel for all Persons (taken as a whole) in each relevant material jurisdiction (and, solely in the case of a conflict of interest among Indemnitees, one additional counsel and, to the extent reasonably necessary, one regulatory and one local counsel in each relevant material jurisdiction to each group of similarly situated Persons actually affected by such conflict taken as a whole)), incurred by or asserted against any Indemnitee arising out of, in connection with, or as a result of (1) the execution or delivery of this Agreement, any other Credit Document or any agreement or instrument contemplated hereby or thereby, the performance by the parties hereto of their respective obligations hereunder or thereunder or the consummation of the Transactions or any other transactions contemplated hereby, (2) any Loan or the use of the proceeds therefrom, (3) any actual or alleged presence or release of Hazardous Materials on or from any property owned or operated by the Borrower or any of its Subsidiaries, or any Environmental Liability related in any way to the Borrower or any Subsidiary, (4) any action taken in connection with this Agreement, including, but not limited to, the payment of principal, interest and fees or (5) any actual or prospective claim, litigation, investigation arbitration or administrative, judicial or regulatory action or proceeding in any jurisdiction relating to any of the foregoing (including in relation to enforcing the terms of the limitation of liability and indemnification referred to above), whether based on contract, tort or any other theory and regardless of whether any Indemnitee is a party thereto and whether or not the same are brought by the Borrower, its equity holders, Affiliates or creditors or any other Person;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indemnity shall not, as to any Indemnitee, be available to the extent that such Liabilities or related expenses (x) are determined by a court of competent jurisdiction by final and nonappealable judgment to have resulted from the bad faith, gross negligence or willful misconduct of such Indemnitee or any of its Related Parties, or the material breach of any of such Indemnitee’s or any of its Related Parties’ express obligations hereunder or (y) arise from disputes solely among Indemnitees that do not involve any act or omission by the Borrower or any of its Related Parties, other than claims against any Indemnitee in its capacity or fulfilling its role as agent, arranger or bookrunner or similar role under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42925"/>
                <wp:effectExtent l="0" t="0" r="0" b="0"/>
                <wp:wrapNone/>
                <wp:docPr id="90" name="Frame9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374" w:name="id66b5e4fdbbe40e8ab71a9ee80de4158"/>
      <w:bookmarkEnd w:id="374"/>
      <w:r>
        <w:rPr>
          <w:rFonts w:ascii="Times New Roman;serif" w:hAnsi="Times New Roman;serif"/>
          <w:b w:val="false"/>
          <w:color w:val="000000"/>
          <w:sz w:val="22"/>
        </w:rPr>
        <w:t>(c)</w:t>
      </w:r>
      <w:r>
        <w:rPr>
          <w:rFonts w:ascii="Times New Roman;serif" w:hAnsi="Times New Roman;serif"/>
          <w:b w:val="false"/>
          <w:color w:val="000000"/>
          <w:sz w:val="22"/>
          <w:u w:val="single"/>
        </w:rPr>
        <w:t>Lender Reimbursement</w:t>
      </w:r>
      <w:r>
        <w:rPr>
          <w:rFonts w:ascii="Times New Roman;serif" w:hAnsi="Times New Roman;serif"/>
          <w:b w:val="false"/>
          <w:color w:val="000000"/>
          <w:sz w:val="22"/>
        </w:rPr>
        <w:t>. To the extent that the Borrower fails to pay any amount required to be paid by it to the Administrative Agent, the Co-Syndication Agents, the Structuring Agents, the Documentation Agent, any Lead Arranger or any Lender, or any Related Party of any of the foregoing Persons (each, an “</w:t>
      </w:r>
      <w:r>
        <w:rPr>
          <w:rFonts w:ascii="Times New Roman;serif" w:hAnsi="Times New Roman;serif"/>
          <w:b w:val="false"/>
          <w:color w:val="000000"/>
          <w:sz w:val="22"/>
          <w:u w:val="single"/>
        </w:rPr>
        <w:t>Agent-Related Person</w:t>
      </w:r>
      <w:r>
        <w:rPr>
          <w:color w:val="000000"/>
        </w:rPr>
        <w:t>”</w:t>
      </w:r>
      <w:r>
        <w:rPr>
          <w:rFonts w:ascii="Times New Roman;serif" w:hAnsi="Times New Roman;serif"/>
          <w:b w:val="false"/>
          <w:color w:val="000000"/>
          <w:sz w:val="22"/>
        </w:rPr>
        <w:t xml:space="preserve">) under paragraph (a), (b) or (c) of this Section, each Lender severally agrees to pay to such Agent-Related Person such Lender’s Applicable Percentage (determined as of the time that the applicable unreimbursed expense or indemnity payment is sought) of such unpaid amount or, if indemnification is sought after the date upon which the Commitments shall have terminated and the Loans shall have been paid in full, ratably in accordance with such Applicable Percentage immediately prior to such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unreimbursed Liability or related expense, as the case may be, was imposed on, incurred by or asserted against such Agent-Related Person in any way relating to or arising out of the Commitments, this Agreement, any of the other Credit Documents or any documents contemplated by or referred to herein or therein or the transactions contemplated hereby or thereby or any action taken or omitted by such Agent-Related Person under or in connection with any of the foregoing; provided that the unreimbursed expense or Liability or related expense, as the case may be, was incurred by or asserted against such Agent-Related Person in its capacity as such. The agreements in this Section shall survive the termination of this Agreement and the payment of the Loans and all other amounts payable hereunder. </w:t>
      </w:r>
    </w:p>
    <w:p>
      <w:pPr>
        <w:pStyle w:val="TextBody"/>
        <w:bidi w:val="0"/>
        <w:spacing w:lineRule="auto" w:line="240" w:before="0" w:after="240"/>
        <w:ind w:left="0" w:right="0" w:firstLine="1440"/>
        <w:jc w:val="both"/>
        <w:rPr/>
      </w:pPr>
      <w:bookmarkStart w:id="375" w:name="ifeb7e19c9b8445e286db4dba9966f1da"/>
      <w:bookmarkEnd w:id="375"/>
      <w:r>
        <w:rPr>
          <w:rFonts w:ascii="Times New Roman;serif" w:hAnsi="Times New Roman;serif"/>
          <w:b w:val="false"/>
          <w:color w:val="000000"/>
          <w:sz w:val="22"/>
        </w:rPr>
        <w:t>(d)</w:t>
      </w:r>
      <w:r>
        <w:rPr>
          <w:rFonts w:ascii="Times New Roman;serif" w:hAnsi="Times New Roman;serif"/>
          <w:b w:val="false"/>
          <w:color w:val="000000"/>
          <w:sz w:val="22"/>
        </w:rPr>
        <w:t>All amounts due under this Section shall be payable promptly within ten Business Days after written demand therefor.</w:t>
      </w:r>
    </w:p>
    <w:p>
      <w:pPr>
        <w:pStyle w:val="TextBody"/>
        <w:bidi w:val="0"/>
        <w:spacing w:lineRule="auto" w:line="240" w:before="0" w:after="0"/>
        <w:ind w:left="0" w:right="0" w:firstLine="1440"/>
        <w:jc w:val="both"/>
        <w:rPr/>
      </w:pPr>
      <w:bookmarkStart w:id="376" w:name="i975939349bcb4c7db7179aff0f615afd"/>
      <w:bookmarkEnd w:id="376"/>
      <w:r>
        <w:rPr>
          <w:rFonts w:ascii="Times New Roman;serif" w:hAnsi="Times New Roman;serif"/>
          <w:b w:val="false"/>
          <w:color w:val="000000"/>
          <w:sz w:val="22"/>
        </w:rPr>
        <w:t>Section 10.04</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2"/>
        </w:rPr>
        <w:t>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Administrative Agent and the Lenders) any legal or equitable right, remedy or claim under or by reason of this Agreement.</w:t>
      </w:r>
    </w:p>
    <w:p>
      <w:pPr>
        <w:pStyle w:val="TextBody"/>
        <w:bidi w:val="0"/>
        <w:spacing w:lineRule="auto" w:line="240" w:before="0" w:after="240"/>
        <w:ind w:left="0" w:right="0" w:firstLine="1440"/>
        <w:jc w:val="both"/>
        <w:rPr/>
      </w:pPr>
      <w:bookmarkStart w:id="377" w:name="if2f50d2a04e6405d8950688ef6f4e214"/>
      <w:bookmarkEnd w:id="377"/>
      <w:r>
        <w:rPr>
          <w:rFonts w:ascii="Times New Roman;serif" w:hAnsi="Times New Roman;serif"/>
          <w:b w:val="false"/>
          <w:color w:val="000000"/>
          <w:sz w:val="22"/>
        </w:rPr>
        <w:t>(a)</w:t>
      </w:r>
      <w:r>
        <w:rPr>
          <w:rFonts w:ascii="Times New Roman;serif" w:hAnsi="Times New Roman;serif"/>
          <w:b w:val="false"/>
          <w:color w:val="000000"/>
          <w:sz w:val="22"/>
        </w:rPr>
        <w:t>(i) Subject to the conditions set forth in paragraph (b)(ii) below, any Lender may assign to one or more Persons all or a portion of its rights and obligations under this Agreement (including all or a portion of its Commitment and the Loans at the time owing to it) with the prior written consent (such consent not to be unreasonably withheld or delayed) of:</w:t>
      </w:r>
    </w:p>
    <w:p>
      <w:pPr>
        <w:pStyle w:val="TextBody"/>
        <w:bidi w:val="0"/>
        <w:spacing w:lineRule="auto" w:line="240" w:before="0" w:after="240"/>
        <w:ind w:left="0" w:right="0" w:firstLine="1440"/>
        <w:jc w:val="both"/>
        <w:rPr/>
      </w:pPr>
      <w:bookmarkStart w:id="378" w:name="i9ca824f0973d4b9c9fbfb5390a86c453"/>
      <w:bookmarkEnd w:id="378"/>
      <w:r>
        <w:rPr>
          <w:rFonts w:ascii="Times New Roman;serif" w:hAnsi="Times New Roman;serif"/>
          <w:b w:val="false"/>
          <w:color w:val="010000"/>
          <w:sz w:val="22"/>
        </w:rPr>
        <w:t>(A)</w:t>
      </w:r>
      <w:r>
        <w:rPr>
          <w:rFonts w:ascii="Times New Roman;serif" w:hAnsi="Times New Roman;serif"/>
          <w:b w:val="false"/>
          <w:color w:val="000000"/>
          <w:sz w:val="22"/>
        </w:rPr>
        <w:t xml:space="preserve">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consent of the Borrower shall be required for an assignment to a Lender, an Affiliate of a Lender, an Approved Fund or, if any Event of Default under Section 6.01(a) or (f) with respect to the Borrower has occurred and is continuing, any other assignee (it being understood that the Borrower will be deemed to have consented to an assignment if it has not objected thereto within 10 Business Days following notice thereof); </w:t>
      </w:r>
    </w:p>
    <w:p>
      <w:pPr>
        <w:pStyle w:val="TextBody"/>
        <w:bidi w:val="0"/>
        <w:spacing w:lineRule="auto" w:line="240" w:before="0" w:after="240"/>
        <w:ind w:left="0" w:right="0" w:firstLine="1440"/>
        <w:jc w:val="both"/>
        <w:rPr/>
      </w:pPr>
      <w:bookmarkStart w:id="379" w:name="idb1b85f02d6947f8aa38922c2e0ba2e2"/>
      <w:bookmarkEnd w:id="379"/>
      <w:r>
        <w:rPr>
          <w:rFonts w:ascii="Times New Roman;serif" w:hAnsi="Times New Roman;serif"/>
          <w:b w:val="false"/>
          <w:color w:val="010000"/>
          <w:sz w:val="22"/>
        </w:rPr>
        <w:t>(B)</w:t>
      </w:r>
      <w:r>
        <w:rPr>
          <w:rFonts w:ascii="Times New Roman;serif" w:hAnsi="Times New Roman;serif"/>
          <w:b w:val="false"/>
          <w:color w:val="000000"/>
          <w:sz w:val="22"/>
        </w:rPr>
        <w:t>the Administrative Agent; and</w:t>
      </w:r>
    </w:p>
    <w:p>
      <w:pPr>
        <w:pStyle w:val="TextBody"/>
        <w:bidi w:val="0"/>
        <w:spacing w:lineRule="auto" w:line="240" w:before="0" w:after="240"/>
        <w:ind w:left="0" w:right="0" w:firstLine="1440"/>
        <w:jc w:val="both"/>
        <w:rPr/>
      </w:pPr>
      <w:bookmarkStart w:id="380" w:name="i0c2511df2ab840a782741c6b3839d218"/>
      <w:bookmarkEnd w:id="380"/>
      <w:r>
        <w:rPr>
          <w:rFonts w:ascii="Times New Roman;serif" w:hAnsi="Times New Roman;serif"/>
          <w:b w:val="false"/>
          <w:color w:val="010000"/>
          <w:sz w:val="22"/>
        </w:rPr>
        <w:t>(C)</w:t>
      </w:r>
      <w:r>
        <w:rPr>
          <w:rFonts w:ascii="Times New Roman;serif" w:hAnsi="Times New Roman;serif"/>
          <w:b w:val="false"/>
          <w:color w:val="000000"/>
          <w:sz w:val="22"/>
        </w:rPr>
        <w:t>the Swingline Lender.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81" w:name="i57fcd670a6c24ef5aca711154bedceb7"/>
      <w:bookmarkEnd w:id="381"/>
      <w:r>
        <w:rPr>
          <w:rFonts w:ascii="Times New Roman;serif" w:hAnsi="Times New Roman;serif"/>
          <w:b w:val="false"/>
          <w:color w:val="000000"/>
          <w:sz w:val="22"/>
        </w:rPr>
        <w:t xml:space="preserve">(i)Assignments shall be subject to the following additional conditions: </w:t>
      </w:r>
    </w:p>
    <w:p>
      <w:pPr>
        <w:pStyle w:val="TextBody"/>
        <w:bidi w:val="0"/>
        <w:spacing w:lineRule="auto" w:line="240" w:before="0" w:after="240"/>
        <w:ind w:left="0" w:right="0" w:firstLine="1440"/>
        <w:jc w:val="both"/>
        <w:rPr/>
      </w:pPr>
      <w:bookmarkStart w:id="382" w:name="ia41df1eb022047fcae40f63093172bbe"/>
      <w:bookmarkEnd w:id="382"/>
      <w:r>
        <w:rPr>
          <w:rFonts w:ascii="Times New Roman;serif" w:hAnsi="Times New Roman;serif"/>
          <w:b w:val="false"/>
          <w:color w:val="010000"/>
          <w:sz w:val="22"/>
        </w:rPr>
        <w:t>(A)</w:t>
      </w:r>
      <w:r>
        <w:rPr>
          <w:rFonts w:ascii="Times New Roman;serif" w:hAnsi="Times New Roman;serif"/>
          <w:b w:val="false"/>
          <w:color w:val="000000"/>
          <w:sz w:val="22"/>
        </w:rPr>
        <w:t xml:space="preserve">except in the case of an assignment to a Lender or an Affiliate of a Lender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42925"/>
                <wp:effectExtent l="0" t="0" r="0" b="0"/>
                <wp:wrapNone/>
                <wp:docPr id="91" name="Frame9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Administrative Agent) shall not be less than $5,000,000 unless each of the Borrower and the Administrative Agent otherwise consent,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consent of the Borrower shall be required if an Event of Default has occurred and is continuing;</w:t>
      </w:r>
    </w:p>
    <w:p>
      <w:pPr>
        <w:pStyle w:val="TextBody"/>
        <w:bidi w:val="0"/>
        <w:spacing w:lineRule="auto" w:line="240" w:before="0" w:after="240"/>
        <w:ind w:left="0" w:right="0" w:firstLine="1440"/>
        <w:jc w:val="both"/>
        <w:rPr/>
      </w:pPr>
      <w:bookmarkStart w:id="383" w:name="i5ecc9532b06f4074a67e08b9b2ba7de2"/>
      <w:bookmarkEnd w:id="383"/>
      <w:r>
        <w:rPr>
          <w:rFonts w:ascii="Times New Roman;serif" w:hAnsi="Times New Roman;serif"/>
          <w:b w:val="false"/>
          <w:color w:val="010000"/>
          <w:sz w:val="22"/>
        </w:rPr>
        <w:t>(B)</w:t>
      </w:r>
      <w:r>
        <w:rPr>
          <w:rFonts w:ascii="Times New Roman;serif" w:hAnsi="Times New Roman;serif"/>
          <w:b w:val="false"/>
          <w:color w:val="000000"/>
          <w:sz w:val="22"/>
        </w:rPr>
        <w:t>each partial assignment shall be made as an assignment of a proportionate part of all the assigning Lender’s rights and obligations under this Agreement;</w:t>
      </w:r>
    </w:p>
    <w:p>
      <w:pPr>
        <w:pStyle w:val="TextBody"/>
        <w:bidi w:val="0"/>
        <w:spacing w:lineRule="auto" w:line="240" w:before="0" w:after="240"/>
        <w:ind w:left="0" w:right="0" w:firstLine="1440"/>
        <w:jc w:val="both"/>
        <w:rPr/>
      </w:pPr>
      <w:bookmarkStart w:id="384" w:name="i55db9297d1e54332a5d2f65dedb2cecb"/>
      <w:bookmarkEnd w:id="384"/>
      <w:r>
        <w:rPr>
          <w:rFonts w:ascii="Times New Roman;serif" w:hAnsi="Times New Roman;serif"/>
          <w:b w:val="false"/>
          <w:color w:val="010000"/>
          <w:sz w:val="22"/>
        </w:rPr>
        <w:t>(C)</w:t>
      </w:r>
      <w:r>
        <w:rPr>
          <w:rFonts w:ascii="Times New Roman;serif" w:hAnsi="Times New Roman;serif"/>
          <w:b w:val="false"/>
          <w:color w:val="000000"/>
          <w:sz w:val="22"/>
        </w:rPr>
        <w:t xml:space="preserve">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w:t>
      </w:r>
    </w:p>
    <w:p>
      <w:pPr>
        <w:pStyle w:val="TextBody"/>
        <w:bidi w:val="0"/>
        <w:spacing w:lineRule="auto" w:line="240" w:before="0" w:after="240"/>
        <w:ind w:left="0" w:right="0" w:firstLine="1440"/>
        <w:jc w:val="both"/>
        <w:rPr/>
      </w:pPr>
      <w:bookmarkStart w:id="385" w:name="i3234e29d5e954831885bae2769c3e04c"/>
      <w:bookmarkEnd w:id="385"/>
      <w:r>
        <w:rPr>
          <w:rFonts w:ascii="Times New Roman;serif" w:hAnsi="Times New Roman;serif"/>
          <w:b w:val="false"/>
          <w:color w:val="010000"/>
          <w:sz w:val="22"/>
        </w:rPr>
        <w:t>(D)</w:t>
      </w:r>
      <w:r>
        <w:rPr>
          <w:rFonts w:ascii="Times New Roman;serif" w:hAnsi="Times New Roman;serif"/>
          <w:b w:val="false"/>
          <w:color w:val="000000"/>
          <w:sz w:val="22"/>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lineRule="auto" w:line="240" w:before="0" w:after="240"/>
        <w:ind w:left="0" w:right="0" w:firstLine="1440"/>
        <w:jc w:val="both"/>
        <w:rPr/>
      </w:pPr>
      <w:bookmarkStart w:id="386" w:name="icd1337116f7442e78226f9c1f1a1f91b"/>
      <w:bookmarkEnd w:id="386"/>
      <w:r>
        <w:rPr>
          <w:rFonts w:ascii="Times New Roman;serif" w:hAnsi="Times New Roman;serif"/>
          <w:b w:val="false"/>
          <w:color w:val="010000"/>
          <w:sz w:val="22"/>
        </w:rPr>
        <w:t>(E)</w:t>
      </w:r>
      <w:r>
        <w:rPr>
          <w:rFonts w:ascii="Times New Roman;serif" w:hAnsi="Times New Roman;serif"/>
          <w:b w:val="false"/>
          <w:color w:val="000000"/>
          <w:sz w:val="22"/>
        </w:rPr>
        <w:t xml:space="preserve">assignments shall not be made to any Person who is a natural person or who is, or would upon the effectiveness of any such assignment become, a Defaulting Lender; </w:t>
      </w:r>
    </w:p>
    <w:p>
      <w:pPr>
        <w:pStyle w:val="TextBody"/>
        <w:bidi w:val="0"/>
        <w:spacing w:lineRule="auto" w:line="240" w:before="0" w:after="240"/>
        <w:ind w:left="0" w:right="0" w:firstLine="1440"/>
        <w:jc w:val="both"/>
        <w:rPr/>
      </w:pPr>
      <w:bookmarkStart w:id="387" w:name="ifb0b272c6bbd416bb559a2d1a218d44a"/>
      <w:bookmarkEnd w:id="387"/>
      <w:r>
        <w:rPr>
          <w:rFonts w:ascii="Times New Roman;serif" w:hAnsi="Times New Roman;serif"/>
          <w:b w:val="false"/>
          <w:color w:val="010000"/>
          <w:sz w:val="22"/>
        </w:rPr>
        <w:t>(F)</w:t>
      </w:r>
      <w:r>
        <w:rPr>
          <w:rFonts w:ascii="Times New Roman;serif" w:hAnsi="Times New Roman;serif"/>
          <w:b w:val="false"/>
          <w:color w:val="000000"/>
          <w:sz w:val="22"/>
        </w:rPr>
        <w:t>assignments shall not be made to the Borrower or any Subsidiary or Affiliate of the Borrower; and</w:t>
      </w:r>
    </w:p>
    <w:p>
      <w:pPr>
        <w:pStyle w:val="TextBody"/>
        <w:bidi w:val="0"/>
        <w:spacing w:lineRule="auto" w:line="240" w:before="0" w:after="240"/>
        <w:ind w:left="0" w:right="0" w:firstLine="1440"/>
        <w:jc w:val="both"/>
        <w:rPr/>
      </w:pPr>
      <w:bookmarkStart w:id="388" w:name="id4aae5eb666d45f6bb31d0b92c04baa6"/>
      <w:bookmarkEnd w:id="388"/>
      <w:r>
        <w:rPr>
          <w:rFonts w:ascii="Times New Roman;serif" w:hAnsi="Times New Roman;serif"/>
          <w:b w:val="false"/>
          <w:color w:val="010000"/>
          <w:sz w:val="22"/>
        </w:rPr>
        <w:t>(G)</w:t>
      </w:r>
      <w:r>
        <w:rPr>
          <w:rFonts w:ascii="Times New Roman;serif" w:hAnsi="Times New Roman;serif"/>
          <w:b w:val="false"/>
          <w:color w:val="000000"/>
          <w:sz w:val="22"/>
        </w:rPr>
        <w:t>assignments shall not be made to Disqualified Lenders.</w:t>
      </w:r>
    </w:p>
    <w:p>
      <w:pPr>
        <w:pStyle w:val="TextBody"/>
        <w:bidi w:val="0"/>
        <w:spacing w:lineRule="auto" w:line="288" w:before="0" w:after="240"/>
        <w:ind w:left="0" w:right="0" w:firstLine="1440"/>
        <w:jc w:val="both"/>
        <w:rPr/>
      </w:pPr>
      <w:r>
        <w:rPr>
          <w:rFonts w:ascii="Times New Roman;serif" w:hAnsi="Times New Roman;serif"/>
          <w:b w:val="false"/>
          <w:color w:val="000000"/>
          <w:sz w:val="22"/>
        </w:rPr>
        <w:t>For the purposes of this Section 9.04(b), the term “</w:t>
      </w:r>
      <w:r>
        <w:rPr>
          <w:rFonts w:ascii="Times New Roman;serif" w:hAnsi="Times New Roman;serif"/>
          <w:b w:val="false"/>
          <w:color w:val="000000"/>
          <w:sz w:val="22"/>
          <w:u w:val="single"/>
        </w:rPr>
        <w:t>Approved Fund</w:t>
      </w:r>
      <w:r>
        <w:rPr>
          <w:color w:val="000000"/>
        </w:rPr>
        <w:t xml:space="preserve">” </w:t>
      </w:r>
      <w:r>
        <w:rPr>
          <w:rFonts w:ascii="Times New Roman;serif" w:hAnsi="Times New Roman;serif"/>
          <w:b w:val="false"/>
          <w:color w:val="000000"/>
          <w:sz w:val="22"/>
        </w:rPr>
        <w:t>has the following meaning: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Approved Fund</w:t>
      </w:r>
      <w:r>
        <w:rPr>
          <w:color w:val="000000"/>
        </w:rPr>
        <w:t xml:space="preserve">” </w:t>
      </w:r>
      <w:r>
        <w:rPr>
          <w:rFonts w:ascii="Times New Roman;serif" w:hAnsi="Times New Roman;serif"/>
          <w:b w:val="false"/>
          <w:color w:val="000000"/>
          <w:sz w:val="22"/>
        </w:rPr>
        <w:t>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389" w:name="i2f01af86d659417aada95f5e7f662fcd"/>
      <w:bookmarkEnd w:id="389"/>
      <w:r>
        <w:rPr>
          <w:rFonts w:ascii="Times New Roman;serif" w:hAnsi="Times New Roman;serif"/>
          <w:b w:val="false"/>
          <w:color w:val="000000"/>
          <w:sz w:val="22"/>
        </w:rPr>
        <w:t>(ii)Subject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the extent permitted by applicable law, to be entitled to the benefits of Section 2.16, Section 2.18 and Section 9.03 with respect to facts and circumstances occurring prior to the effective date of such assignment).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42925"/>
                <wp:effectExtent l="0" t="0" r="0" b="0"/>
                <wp:wrapNone/>
                <wp:docPr id="92" name="Frame9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390" w:name="i01f091290043458b8141ec216879d780"/>
      <w:bookmarkEnd w:id="390"/>
      <w:r>
        <w:rPr>
          <w:rFonts w:ascii="Times New Roman;serif" w:hAnsi="Times New Roman;serif"/>
          <w:b w:val="false"/>
          <w:color w:val="000000"/>
          <w:sz w:val="22"/>
        </w:rPr>
        <w:t>(iii)The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amounts (and stated interest) of the Loans owing to, each Lender pursuant to the terms hereof from time to time (the “</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pStyle w:val="TextBody"/>
        <w:bidi w:val="0"/>
        <w:spacing w:lineRule="auto" w:line="240" w:before="0" w:after="240"/>
        <w:ind w:left="0" w:right="0" w:firstLine="1440"/>
        <w:jc w:val="both"/>
        <w:rPr/>
      </w:pPr>
      <w:bookmarkStart w:id="391" w:name="i1c3cc022d3734aa4b4ffb1728db3e003"/>
      <w:bookmarkEnd w:id="391"/>
      <w:r>
        <w:rPr>
          <w:rFonts w:ascii="Times New Roman;serif" w:hAnsi="Times New Roman;serif"/>
          <w:b w:val="false"/>
          <w:color w:val="000000"/>
          <w:sz w:val="22"/>
        </w:rPr>
        <w:t xml:space="preserve">(iv)Upon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either the assigning Lender or the assignee shall have failed to make any payment required to be made by it pursuant to Section 2.05(d), 2.07(b), Section 2.19(d) or Section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lineRule="auto" w:line="240" w:before="0" w:after="240"/>
        <w:ind w:left="0" w:right="0" w:firstLine="1440"/>
        <w:jc w:val="both"/>
        <w:rPr/>
      </w:pPr>
      <w:bookmarkStart w:id="392" w:name="i818f0e971ca94375bb067a18f268ea01"/>
      <w:bookmarkEnd w:id="392"/>
      <w:r>
        <w:rPr>
          <w:rFonts w:ascii="Times New Roman;serif" w:hAnsi="Times New Roman;serif"/>
          <w:b w:val="false"/>
          <w:color w:val="000000"/>
          <w:sz w:val="22"/>
        </w:rPr>
        <w:t>(v)Any Lender may, without the consent of, or notice to, the Borrower, the Administrative Agent or the Swingline Lender, sell participations to one or more banks or other entities (a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xml:space="preserve">) in all or a portion of such Lender’s rights and/or obligations under this Agreement (including all or a portion of its Commitment and the Loans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(1) such Lender’s obligations under this Agreement shall remain unchanged, (2) such Lender shall remain solely responsible to the other parties hereto for the performance of such obligations, (3) the Borrower, the Administrative Agent and the other Lenders shall continue to deal solely and directly with such Lender in connection with such Lender’s rights and obligations under this Agreement and (4) no participation shall be sold to a Defaulting Lender, any natural person, any Disqualified Lender, the Borrower or any Subsidiary or Affiliate of the Borrower.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agreement or instrument may provide that such Lender will not, without the consent of the Participant, agree to any amendment, modification or waiver described in the first proviso to Section 9.02(b) that directly affects such Participant. The Borrower agrees that, to the extent permitted by applicable law, each Participant shall be entitled to the benefits of Section 2.16 and Section 2.18 (subject to the requirements and limitations therein, including the requirements under Section 2.18(f) (it being understood that the documentation required under Section 2.18(f) shall be delivered to the participating Lender)) to the same extent as if it were a Lender and had acquired its interest by assignment pursuant to paragraph (b) of this Section;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Participant (A) agrees to be subject to the provisions of Section 2.20 as if it were an assignee under paragraph (b) of this Section; and (B) shall not be entitled to receive any greater payment under Section 2.16 or Section 2.18, with respect to any participation, than its participating Lender would have been entitled to receive, except to the extent such entitlement to receive a greater payment results from any Change in Law made subsequent to the Effective Date that occurs after the Participant acquired the applicable participation. Each Lender that sells a participation agrees, at the Borrower’s request and expense, to use reasonable efforts to cooperate with the Borrower to effectuate the provisions of Section 2.20(b) with respect to any Participant. To the extent permitted by law, each Participant also shall be entitled to the benefits of Section 9.08 as though it were a Lender, provided such Participant agrees to be subject to Section 2.19(c) as though it </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42925"/>
                <wp:effectExtent l="0" t="0" r="0" b="0"/>
                <wp:wrapNone/>
                <wp:docPr id="93" name="Frame9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Credit Documents (the “</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Lender shall have any obligation to disclose all or any portion of the Participant Register to any Person (including the identity of any Participant or any information relating to a Participant’s interest in any Commitments, Loans or its other obligations under any Credit Document)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40" w:before="0" w:after="240"/>
        <w:ind w:left="0" w:right="0" w:firstLine="1440"/>
        <w:jc w:val="both"/>
        <w:rPr/>
      </w:pPr>
      <w:bookmarkStart w:id="393" w:name="i500c7380ddca48558fc38c2c751d4299"/>
      <w:bookmarkEnd w:id="393"/>
      <w:r>
        <w:rPr>
          <w:rFonts w:ascii="Times New Roman;serif" w:hAnsi="Times New Roman;serif"/>
          <w:b w:val="false"/>
          <w:color w:val="000000"/>
          <w:sz w:val="22"/>
        </w:rPr>
        <w:t>(b)</w:t>
      </w:r>
      <w:r>
        <w:rPr>
          <w:rFonts w:ascii="Times New Roman;serif" w:hAnsi="Times New Roman;serif"/>
          <w:b w:val="false"/>
          <w:color w:val="000000"/>
          <w:sz w:val="22"/>
        </w:rPr>
        <w:t xml:space="preserve">Any Lender may at any time pledge or assign a security interest in all or any portion of its rights under this Agreement (other than to a Disqualified Lender) to secure obligations of such Lender, including any pledge or assignment to secure obligations to a Federal Reserve Bank or other central bank having jurisdiction over such Lender, and this Section shall not apply to any such pledge or assignment of a security interest;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pledge or assignment of a security interest shall release a Lender from any of its obligations hereunder or substitute any such pledgee or assignee for such Lender as a party hereto.</w:t>
      </w:r>
    </w:p>
    <w:p>
      <w:pPr>
        <w:pStyle w:val="TextBody"/>
        <w:bidi w:val="0"/>
        <w:spacing w:lineRule="auto" w:line="240" w:before="0" w:after="240"/>
        <w:ind w:left="0" w:right="0" w:firstLine="1440"/>
        <w:jc w:val="both"/>
        <w:rPr/>
      </w:pPr>
      <w:bookmarkStart w:id="394" w:name="i9ed8b2d11dbc461d9095ff0da7c592b0"/>
      <w:bookmarkEnd w:id="394"/>
      <w:r>
        <w:rPr>
          <w:rFonts w:ascii="Times New Roman;serif" w:hAnsi="Times New Roman;serif"/>
          <w:b w:val="false"/>
          <w:color w:val="000000"/>
          <w:sz w:val="22"/>
        </w:rPr>
        <w:t>(c)</w:t>
      </w:r>
      <w:r>
        <w:rPr>
          <w:rFonts w:ascii="Times New Roman;serif" w:hAnsi="Times New Roman;serif"/>
          <w:b w:val="false"/>
          <w:color w:val="000000"/>
          <w:sz w:val="22"/>
        </w:rPr>
        <w:t xml:space="preserve">Each assignee, by its execution and delivery of an Assignment and Assumption, shall be deemed to have represented to the assigning Lender and the Administrative Agent that such assignee is not a Disqualified Lender. </w:t>
      </w:r>
    </w:p>
    <w:p>
      <w:pPr>
        <w:pStyle w:val="TextBody"/>
        <w:bidi w:val="0"/>
        <w:spacing w:lineRule="auto" w:line="240" w:before="0" w:after="240"/>
        <w:ind w:left="0" w:right="0" w:firstLine="1440"/>
        <w:jc w:val="both"/>
        <w:rPr/>
      </w:pPr>
      <w:bookmarkStart w:id="395" w:name="i9bfeeaf3024b4cc1aedaa8277d91a804"/>
      <w:bookmarkEnd w:id="395"/>
      <w:r>
        <w:rPr>
          <w:rFonts w:ascii="Times New Roman;serif" w:hAnsi="Times New Roman;serif"/>
          <w:b w:val="false"/>
          <w:color w:val="000000"/>
          <w:sz w:val="22"/>
        </w:rPr>
        <w:t>(d)</w:t>
      </w:r>
      <w:r>
        <w:rPr>
          <w:rFonts w:ascii="Times New Roman;serif" w:hAnsi="Times New Roman;serif"/>
          <w:b w:val="false"/>
          <w:color w:val="000000"/>
          <w:sz w:val="22"/>
        </w:rPr>
        <w:t>Notwithstanding anything to the contrary herein, the Administrative Agent shall not (x) be obligated to ascertain, monitor or inquire as to whether any Lender or participant or prospective Lender or participant is a Disqualified Lender or enforce compliance with the provisions relating to Disqualified Lenders herein or (y) have any liability with respect to or arising out of any assignment or participation of Revolving Loans and commitments under this Agreement, or disclosure of confidential information, to any Disqualified Lender. The parties hereto expressly agree that the list of Disqualified Lenders shall be made available to any Lender or prospective assignee or participant.</w:t>
      </w:r>
    </w:p>
    <w:p>
      <w:pPr>
        <w:pStyle w:val="TextBody"/>
        <w:bidi w:val="0"/>
        <w:spacing w:lineRule="auto" w:line="240" w:before="0" w:after="0"/>
        <w:ind w:left="0" w:right="0" w:firstLine="1440"/>
        <w:jc w:val="both"/>
        <w:rPr/>
      </w:pPr>
      <w:bookmarkStart w:id="396" w:name="i055307307e004c74ab8ad62b199d76fa"/>
      <w:bookmarkEnd w:id="396"/>
      <w:r>
        <w:rPr>
          <w:rFonts w:ascii="Times New Roman;serif" w:hAnsi="Times New Roman;serif"/>
          <w:b w:val="false"/>
          <w:color w:val="000000"/>
          <w:sz w:val="22"/>
        </w:rPr>
        <w:t>Section 10.05</w:t>
      </w:r>
      <w:r>
        <w:rPr>
          <w:rFonts w:ascii="Times New Roman;serif" w:hAnsi="Times New Roman;serif"/>
          <w:b w:val="false"/>
          <w:color w:val="000000"/>
          <w:sz w:val="22"/>
          <w:u w:val="single"/>
        </w:rPr>
        <w:t>Survival</w:t>
      </w:r>
      <w:r>
        <w:rPr>
          <w:rFonts w:ascii="Times New Roman;serif" w:hAnsi="Times New Roman;serif"/>
          <w:b w:val="false"/>
          <w:color w:val="000000"/>
          <w:sz w:val="22"/>
        </w:rPr>
        <w:t>. All covenants, agreements, representations and warranties made by the Borrower herein and in the other Credit Documents and in the certificates or other instruments delivered in connection with or pursuant to this Agreement or any other Credit Documents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Section 2.16, Section 2.18 and Section 9.03 and Article VIII shall survive and remain in full force and effect regardless of the consummation of the transactions contemplated hereby, the repayment of the Loans, the expiration or termination of the Commitments or the termination of this Agreement or any provision hereof.</w:t>
      </w:r>
    </w:p>
    <w:p>
      <w:pPr>
        <w:pStyle w:val="TextBody"/>
        <w:bidi w:val="0"/>
        <w:spacing w:lineRule="auto" w:line="240" w:before="0" w:after="0"/>
        <w:ind w:left="0" w:right="0" w:firstLine="1440"/>
        <w:jc w:val="both"/>
        <w:rPr/>
      </w:pPr>
      <w:bookmarkStart w:id="397" w:name="i83ee8c33f20f477e8f83671387665b03"/>
      <w:bookmarkEnd w:id="397"/>
      <w:r>
        <w:rPr>
          <w:rFonts w:ascii="Times New Roman;serif" w:hAnsi="Times New Roman;serif"/>
          <w:b w:val="false"/>
          <w:color w:val="000000"/>
          <w:sz w:val="22"/>
        </w:rPr>
        <w:t>Section 10.06</w:t>
      </w:r>
      <w:r>
        <w:rPr>
          <w:rFonts w:ascii="Times New Roman;serif" w:hAnsi="Times New Roman;serif"/>
          <w:b w:val="false"/>
          <w:color w:val="000000"/>
          <w:sz w:val="22"/>
          <w:u w:val="single"/>
        </w:rPr>
        <w:t>Counterparts; Integration; Effectiveness; Electronic Execution</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2"/>
        </w:rPr>
        <w:t xml:space="preserve">This Agreement and the other Credit Documents may each be executed in counterparts (and by different parties hereto on different counterparts), each of which shall constitute an original, but all of which when taken together shall constitute a single contract. This Agreement, the other Credit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and each other Credit Document shall </w:t>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42925"/>
                <wp:effectExtent l="0" t="0" r="0" b="0"/>
                <wp:wrapNone/>
                <wp:docPr id="94" name="Frame9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become effective when it shall have been executed by the Administrative Agent and when the Administrative Agent shall have received counterparts hereof and thereof, as applicable, which, when taken together, bear the signatures of each of the other parties hereto and thereto, as applicable, and thereafter shall be binding upon and inure to the benefit of the parties hereto and thereto, as applicable, and their respective successors and assigns. </w:t>
      </w:r>
    </w:p>
    <w:p>
      <w:pPr>
        <w:pStyle w:val="TextBody"/>
        <w:bidi w:val="0"/>
        <w:spacing w:lineRule="auto" w:line="240" w:before="0" w:after="240"/>
        <w:ind w:left="0" w:right="0" w:firstLine="1440"/>
        <w:jc w:val="both"/>
        <w:rPr/>
      </w:pPr>
      <w:bookmarkStart w:id="398" w:name="i5e8d4c258cd1420492a95e9bc52abcaa"/>
      <w:bookmarkEnd w:id="398"/>
      <w:r>
        <w:rPr>
          <w:rFonts w:ascii="Times New Roman;serif" w:hAnsi="Times New Roman;serif"/>
          <w:b w:val="false"/>
          <w:color w:val="000000"/>
          <w:sz w:val="22"/>
        </w:rPr>
        <w:t>(a)</w:t>
      </w:r>
      <w:r>
        <w:rPr>
          <w:rFonts w:ascii="Times New Roman;serif" w:hAnsi="Times New Roman;serif"/>
          <w:b w:val="false"/>
          <w:color w:val="000000"/>
          <w:sz w:val="22"/>
        </w:rPr>
        <w:t>Delivery of an executed counterpart of a signature page of (x) this Agreement, (y) any other Credit Document and/or (z) any document, amendment, approval, consent, information, notice (including, for the avoidance of doubt, any notice delivered pursuant to Section 9.01), certificate, request, statement, disclosure or authorization related to this Agreement, any other Credit Document and/or the transactions contemplated hereby and/or thereby (each an “</w:t>
      </w:r>
      <w:r>
        <w:rPr>
          <w:rFonts w:ascii="Times New Roman;serif" w:hAnsi="Times New Roman;serif"/>
          <w:b w:val="false"/>
          <w:color w:val="000000"/>
          <w:sz w:val="22"/>
          <w:u w:val="single"/>
        </w:rPr>
        <w:t>Ancillary Document</w:t>
      </w:r>
      <w:r>
        <w:rPr>
          <w:color w:val="000000"/>
        </w:rPr>
        <w:t>”</w:t>
      </w:r>
      <w:r>
        <w:rPr>
          <w:rFonts w:ascii="Times New Roman;serif" w:hAnsi="Times New Roman;serif"/>
          <w:b w:val="false"/>
          <w:color w:val="000000"/>
          <w:sz w:val="22"/>
        </w:rPr>
        <w:t>) that is an Electronic Signature transmitted by telecopy, emailed pdf. or any other electronic means that reproduces an image of an actual executed signature page shall be effective as delivery of a manually executed counterpart of this Agreement or any other such Credit Document or such Ancillary Document, as applicable. The words “execution,” “signed,” “signature,” “delivery,” and words of like import in or relating to any document to be signed in connection with this Agreement, the transactions contemplated hereby or thereby, any other Credit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Agreement, any other Credit Document and/or any Ancillary Document shall have the same legal effect, validity and enforceability as any paper original, (ii) the Administrative Agent and each of the Lenders may, at its option, create one or more copies of this Agreement, any other Credit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Credit Document and/or any Ancillary Document based solely on the lack of paper original copies of this Agreement, such other Credit Document and/or such Ancillary Document, respectively, including with respect to any signature pages thereto and (iv) waives any claim against any the Administrative Agent, any Lead Arranger, the Co-Syndication Agents, the Structuring Agents, the Documentation Agent and any Lender, and any Related Party of any of the foregoing Persons for any all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pStyle w:val="TextBody"/>
        <w:bidi w:val="0"/>
        <w:spacing w:lineRule="auto" w:line="240"/>
        <w:ind w:left="0" w:right="0" w:firstLine="1440"/>
        <w:jc w:val="both"/>
        <w:rPr/>
      </w:pPr>
      <w:bookmarkStart w:id="399" w:name="icd5d177406164a4dba2349038dd3eafc"/>
      <w:bookmarkEnd w:id="399"/>
      <w:r>
        <w:rPr>
          <w:rFonts w:ascii="Times New Roman;serif" w:hAnsi="Times New Roman;serif"/>
          <w:b w:val="false"/>
          <w:color w:val="000000"/>
          <w:sz w:val="22"/>
        </w:rPr>
        <w:t>Section 10.07</w:t>
      </w:r>
      <w:r>
        <w:rPr>
          <w:rFonts w:ascii="Times New Roman;serif" w:hAnsi="Times New Roman;serif"/>
          <w:b w:val="false"/>
          <w:color w:val="000000"/>
          <w:sz w:val="22"/>
          <w:u w:val="single"/>
        </w:rPr>
        <w:t>Severability</w:t>
      </w:r>
      <w:r>
        <w:rPr>
          <w:rFonts w:ascii="Times New Roman;serif" w:hAnsi="Times New Roman;serif"/>
          <w:b w:val="false"/>
          <w:color w:val="000000"/>
          <w:sz w:val="22"/>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42925"/>
                <wp:effectExtent l="0" t="0" r="0" b="0"/>
                <wp:wrapNone/>
                <wp:docPr id="95" name="Frame9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1440"/>
        <w:jc w:val="both"/>
        <w:rPr/>
      </w:pPr>
      <w:bookmarkStart w:id="400" w:name="iae5d50e736f54932824768746f767d78"/>
      <w:bookmarkEnd w:id="400"/>
      <w:r>
        <w:rPr>
          <w:rFonts w:ascii="Times New Roman;serif" w:hAnsi="Times New Roman;serif"/>
          <w:b w:val="false"/>
          <w:color w:val="000000"/>
          <w:sz w:val="22"/>
        </w:rPr>
        <w:t>Section 10.08</w:t>
      </w:r>
      <w:r>
        <w:rPr>
          <w:rFonts w:ascii="Times New Roman;serif" w:hAnsi="Times New Roman;serif"/>
          <w:b w:val="false"/>
          <w:color w:val="000000"/>
          <w:sz w:val="22"/>
          <w:u w:val="single"/>
        </w:rPr>
        <w:t>Right of Set off</w:t>
      </w:r>
      <w:r>
        <w:rPr>
          <w:rFonts w:ascii="Times New Roman;serif" w:hAnsi="Times New Roman;serif"/>
          <w:b w:val="false"/>
          <w:color w:val="000000"/>
          <w:sz w:val="22"/>
        </w:rPr>
        <w:t xml:space="preserve">. If an Event of Default shall have occurred and be continuing, each Lender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or any such Affiliate to or for the credit or the account of the Borrower against any of and all the obligations of the Borrower now or hereafter existing under this Agreement or any other Credit Document held by such Lender or their respective Affiliates, irrespective of whether or not such Lender or such Affiliate shall have made any demand under this Agreement or any other Credit Document and although such obligations may be contingent, unmatured or are owed to a branch office or Affiliate of such Lender different from the branch office or Affiliate holding such deposit or obligated on such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event that any Defaulting Lender shall exercise any such right of setoff, (x) all amounts so setoff shall be paid over immediately to the Administrative Agent for further application in accordance with the provisions of Section 2.21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failure to give such notice shall not affect the validity of such setoff and application.</w:t>
      </w:r>
    </w:p>
    <w:p>
      <w:pPr>
        <w:pStyle w:val="TextBody"/>
        <w:bidi w:val="0"/>
        <w:spacing w:lineRule="auto" w:line="240" w:before="0" w:after="0"/>
        <w:ind w:left="0" w:right="0" w:firstLine="1440"/>
        <w:jc w:val="both"/>
        <w:rPr/>
      </w:pPr>
      <w:bookmarkStart w:id="401" w:name="ic6196e0c21d248f4af6f2d77c846baa0"/>
      <w:bookmarkEnd w:id="401"/>
      <w:r>
        <w:rPr>
          <w:rFonts w:ascii="Times New Roman;serif" w:hAnsi="Times New Roman;serif"/>
          <w:b w:val="false"/>
          <w:color w:val="000000"/>
          <w:sz w:val="22"/>
        </w:rPr>
        <w:t>Section 10.09</w:t>
      </w:r>
      <w:r>
        <w:rPr>
          <w:rFonts w:ascii="Times New Roman;serif" w:hAnsi="Times New Roman;serif"/>
          <w:b w:val="false"/>
          <w:color w:val="000000"/>
          <w:sz w:val="22"/>
          <w:u w:val="single"/>
        </w:rPr>
        <w:t>Governing Law; Jurisdiction; Consent to Service of Process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2"/>
        </w:rPr>
        <w:t>THIS AGREEMENT AND EACH OTHER CREDIT DOCUMENT SHALL BE CONSTRUED IN ACCORDANCE WITH AND GOVERNED BY THE LAW OF THE STATE OF NEW YORK.</w:t>
      </w:r>
    </w:p>
    <w:p>
      <w:pPr>
        <w:pStyle w:val="TextBody"/>
        <w:bidi w:val="0"/>
        <w:spacing w:lineRule="auto" w:line="240" w:before="0" w:after="240"/>
        <w:ind w:left="0" w:right="0" w:firstLine="1440"/>
        <w:jc w:val="both"/>
        <w:rPr/>
      </w:pPr>
      <w:bookmarkStart w:id="402" w:name="i2b5b531a1d574c388e284e2d908d8c31"/>
      <w:bookmarkEnd w:id="402"/>
      <w:r>
        <w:rPr>
          <w:rFonts w:ascii="Times New Roman;serif" w:hAnsi="Times New Roman;serif"/>
          <w:b w:val="false"/>
          <w:color w:val="000000"/>
          <w:sz w:val="22"/>
        </w:rPr>
        <w:t>(a)</w:t>
      </w:r>
      <w:r>
        <w:rPr>
          <w:rFonts w:ascii="Times New Roman;serif" w:hAnsi="Times New Roman;serif"/>
          <w:b w:val="false"/>
          <w:color w:val="000000"/>
          <w:sz w:val="22"/>
        </w:rPr>
        <w:t>Each of the Lenders and the Administrative Agent hereby irrevocably and unconditionally agrees that, notwithstanding the governing law provisions of any applicable Credit Document, any claims brought against the Administrative Agent by any Secured Party relating to this Agreement, any other Credit Document, the Collateral or the consummation or administration of the transactions contemplated hereby or thereby shall be construed in accordance with and governed by the law of the State of New York</w:t>
      </w:r>
    </w:p>
    <w:p>
      <w:pPr>
        <w:pStyle w:val="TextBody"/>
        <w:bidi w:val="0"/>
        <w:spacing w:lineRule="auto" w:line="240" w:before="0" w:after="240"/>
        <w:ind w:left="0" w:right="0" w:firstLine="1440"/>
        <w:jc w:val="both"/>
        <w:rPr/>
      </w:pPr>
      <w:bookmarkStart w:id="403" w:name="ie43c7807f3c04e26b1a8608617ea73b0"/>
      <w:bookmarkEnd w:id="403"/>
      <w:r>
        <w:rPr>
          <w:rFonts w:ascii="Times New Roman;serif" w:hAnsi="Times New Roman;serif"/>
          <w:b w:val="false"/>
          <w:color w:val="000000"/>
          <w:sz w:val="22"/>
        </w:rPr>
        <w:t>(b)</w:t>
      </w:r>
      <w:r>
        <w:rPr>
          <w:rFonts w:ascii="Times New Roman;serif" w:hAnsi="Times New Roman;serif"/>
          <w:b w:val="false"/>
          <w:color w:val="000000"/>
          <w:sz w:val="22"/>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the other Credit Documents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Credit Document shall affect any right that the Administrative Agent or any Lender may otherwise have to bring any action or proceeding relating to this Agreement against the Borrower or its properties in the courts of any jurisdiction.</w:t>
      </w:r>
    </w:p>
    <w:p>
      <w:pPr>
        <w:pStyle w:val="TextBody"/>
        <w:bidi w:val="0"/>
        <w:spacing w:lineRule="auto" w:line="240" w:before="0" w:after="240"/>
        <w:ind w:left="0" w:right="0" w:firstLine="1440"/>
        <w:jc w:val="both"/>
        <w:rPr/>
      </w:pPr>
      <w:bookmarkStart w:id="404" w:name="icf6a6a9706d643c9bfdd02c1a9135cf5"/>
      <w:bookmarkEnd w:id="404"/>
      <w:r>
        <w:rPr>
          <w:rFonts w:ascii="Times New Roman;serif" w:hAnsi="Times New Roman;serif"/>
          <w:b w:val="false"/>
          <w:color w:val="000000"/>
          <w:sz w:val="22"/>
        </w:rPr>
        <w:t>(c)</w:t>
      </w:r>
      <w:r>
        <w:rPr>
          <w:rFonts w:ascii="Times New Roman;serif" w:hAnsi="Times New Roman;serif"/>
          <w:b w:val="false"/>
          <w:color w:val="000000"/>
          <w:sz w:val="22"/>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Credit Documents in any court referred to in paragraph (c) 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42925"/>
                <wp:effectExtent l="0" t="0" r="0" b="0"/>
                <wp:wrapNone/>
                <wp:docPr id="96" name="Frame9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bookmarkStart w:id="405" w:name="i43085d5b0bdd4bc3b85916f687657df9"/>
      <w:bookmarkEnd w:id="405"/>
      <w:r>
        <w:rPr>
          <w:rFonts w:ascii="Times New Roman;serif" w:hAnsi="Times New Roman;serif"/>
          <w:b w:val="false"/>
          <w:color w:val="000000"/>
          <w:sz w:val="22"/>
        </w:rPr>
        <w:t>(d)</w:t>
      </w:r>
      <w:r>
        <w:rPr>
          <w:rFonts w:ascii="Times New Roman;serif" w:hAnsi="Times New Roman;serif"/>
          <w:b w:val="false"/>
          <w:color w:val="000000"/>
          <w:sz w:val="22"/>
        </w:rPr>
        <w:t>Each party to this Agreement irrevocably consents to service of process in the manner provided for notices in Section 9.01. Nothing in this Agreement or the other Credit Documents will affect the right of any party to this Agreement to serve process in any other manner permitted by law.</w:t>
      </w:r>
    </w:p>
    <w:p>
      <w:pPr>
        <w:pStyle w:val="TextBody"/>
        <w:bidi w:val="0"/>
        <w:spacing w:lineRule="auto" w:line="240" w:before="0" w:after="0"/>
        <w:ind w:left="0" w:right="0" w:firstLine="1440"/>
        <w:jc w:val="both"/>
        <w:rPr/>
      </w:pPr>
      <w:bookmarkStart w:id="406" w:name="i08312ab5e9b34191a2c3d19ceb03f0b9"/>
      <w:bookmarkEnd w:id="406"/>
      <w:r>
        <w:rPr>
          <w:rFonts w:ascii="Times New Roman;serif" w:hAnsi="Times New Roman;serif"/>
          <w:b w:val="false"/>
          <w:color w:val="000000"/>
          <w:sz w:val="22"/>
        </w:rPr>
        <w:t>Section 10.10</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EACH PARTY HERETO HEREBY UNCONDITIONALLY WAIVES, TO THE FULLEST EXTENT PERMITTED BY APPLICABLE LAW, ANY RIGHT IT MAY HAVE TO A TRIAL BY JURY IN ANY LEGAL PROCEEDING DIRECTLY OR INDIRECTLY ARISING OUT OF OR RELATING TO THIS AGREEMENT, THE OTHER CREDIT DOCUMENTS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lineRule="auto" w:line="240" w:before="0" w:after="0"/>
        <w:ind w:left="0" w:right="0" w:firstLine="1440"/>
        <w:jc w:val="both"/>
        <w:rPr/>
      </w:pPr>
      <w:bookmarkStart w:id="407" w:name="ia11f0adf335d40a7bf4e1bc9a891e3c6"/>
      <w:bookmarkEnd w:id="407"/>
      <w:r>
        <w:rPr>
          <w:rFonts w:ascii="Times New Roman;serif" w:hAnsi="Times New Roman;serif"/>
          <w:b w:val="false"/>
          <w:color w:val="000000"/>
          <w:sz w:val="22"/>
        </w:rPr>
        <w:t>Section 10.11</w:t>
      </w:r>
      <w:r>
        <w:rPr>
          <w:rFonts w:ascii="Times New Roman;serif" w:hAnsi="Times New Roman;serif"/>
          <w:b w:val="false"/>
          <w:color w:val="000000"/>
          <w:sz w:val="22"/>
          <w:u w:val="single"/>
        </w:rPr>
        <w:t>Headings</w:t>
      </w:r>
      <w:r>
        <w:rPr>
          <w:rFonts w:ascii="Times New Roman;serif" w:hAnsi="Times New Roman;serif"/>
          <w:b w:val="false"/>
          <w:color w:val="000000"/>
          <w:sz w:val="22"/>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lineRule="auto" w:line="240" w:before="0" w:after="0"/>
        <w:ind w:left="0" w:right="0" w:firstLine="1440"/>
        <w:jc w:val="both"/>
        <w:rPr/>
      </w:pPr>
      <w:bookmarkStart w:id="408" w:name="i5f7e4365769a466f921af54716c448b7"/>
      <w:bookmarkEnd w:id="408"/>
      <w:r>
        <w:rPr>
          <w:rFonts w:ascii="Times New Roman;serif" w:hAnsi="Times New Roman;serif"/>
          <w:b w:val="false"/>
          <w:color w:val="000000"/>
          <w:sz w:val="22"/>
        </w:rPr>
        <w:t>Section 10.12</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2"/>
        </w:rPr>
        <w:t>Each of the Administrative Agent and the Lenders agree to maintain the confidentiality of the Information (as defined below), except that Information may be disclosed by the Administrative Agent or the Lenders (i) to its Affiliates and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(ii) to the extent requested by any regulatory authority (including any self-regulatory authority) or other governmental authority purporting to have jurisdiction over the Administrative Agent or the Lenders, or their respective Affiliates (in which case the Administrative Agent or the Lender, or their respective Affiliates, as applicable, shall, except with respect to any audit or examination conducted by bank accountants or any self-regulatory, governmental or other regulatory authority exercising examination or regulatory authority, promptly notify the Borrower, in advance, to the extent permitted by applicable law, rule or regulation), (iii) to the extent required by applicable laws or regulations or by any subpoena, administrative proceeding, compulsory process or similar legal process (in which case the Administrative Agent or the Lender, or their respective Affiliates, as applicable, shall, except with respect to any audit or examination conducted by bank accountants or any self-regulatory, governmental or other regulatory authority exercising examination or regulatory authority, promptly notify the Borrower, in advance, to the extent permitted by applicable law, rule or regulation), (iv) to any other party to this Agreement, (v) in connection with the exercise of any remedies hereunder, under any Credit Document or any suit, action or proceeding relating to this Agreement or the enforcement of rights hereunder or under any Credit Document (with respect to litigation brought by any Person other than the Administrative Agent, the Borrower or any Lender, after the Borrower shall have had notice thereof and the opportunity to seek a protective order or other appropriate remedy with respect thereto), (vi) subject to an agreement containing provisions no less restrictive than those of this Section to (1) any assignee of or Participant in, or any prospective assignee of or Participant in, any of its rights or obligations under this Agreement or (2) any actual or prospective counterparty (or its advisors) to any swap or derivative transaction</w:t>
      </w:r>
      <w:r>
        <w:rPr>
          <w:color w:val="000000"/>
        </w:rPr>
        <w:t xml:space="preserve"> </w:t>
      </w:r>
      <w:r>
        <w:rPr>
          <w:rFonts w:ascii="Times New Roman;serif" w:hAnsi="Times New Roman;serif"/>
          <w:b w:val="false"/>
          <w:color w:val="000000"/>
          <w:sz w:val="22"/>
        </w:rPr>
        <w:t xml:space="preserve">or any credit insurance provider relating to the Borrower and its obligations, (vii) on a confidential basis to (1) any rating agency in connection with rating the Borrower or its Subsidiaries or the credit facilities provided for herein or (2) the CUSIP Service Bureau or any similar agency in connection with the issuance and monitoring of identification numbers with respect to the credit facilities provided for herein, (viii) with the consent of the Borrower, (ix) for purposes of establishing a “due diligence” defense, (x) solely with respect to the cover page to this Agreement and the Borrower and size of the credit facility under this Agreement, to </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42925"/>
                <wp:effectExtent l="0" t="0" r="0" b="0"/>
                <wp:wrapNone/>
                <wp:docPr id="97" name="Frame9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market data collectors, such as league table, or other service providers to the lending industry, (xi) to rating agencies in connection with the ratings of the Lead Arrangers or (xii) to the extent such Information (A) becomes publicly available other than as a result of a breach of this Section or (B) becomes available to the Administrative Agent or any Lender on a nonconfidential basis from a source other than the Borrower. For the purposes of this Section, “</w:t>
      </w:r>
      <w:r>
        <w:rPr>
          <w:rFonts w:ascii="Times New Roman;serif" w:hAnsi="Times New Roman;serif"/>
          <w:b w:val="false"/>
          <w:color w:val="000000"/>
          <w:sz w:val="22"/>
          <w:u w:val="single"/>
        </w:rPr>
        <w:t>Information</w:t>
      </w:r>
      <w:r>
        <w:rPr>
          <w:color w:val="000000"/>
        </w:rPr>
        <w:t xml:space="preserve">” </w:t>
      </w:r>
      <w:r>
        <w:rPr>
          <w:rFonts w:ascii="Times New Roman;serif" w:hAnsi="Times New Roman;serif"/>
          <w:b w:val="false"/>
          <w:color w:val="000000"/>
          <w:sz w:val="22"/>
        </w:rPr>
        <w:t xml:space="preserve">means all information received from the Borrower or its designees relating to the Borrower or its business, other than any such information that is available to the Administrative Agent or any Lender on a nonconfidential basis prior to disclosure by the Borrower and other than information pertaining to this Agreement routinely provided by arrangers to data service providers, including league table providers, that serve the lending industry;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40" w:before="0" w:after="240"/>
        <w:ind w:left="0" w:right="0" w:firstLine="1440"/>
        <w:jc w:val="both"/>
        <w:rPr/>
      </w:pPr>
      <w:bookmarkStart w:id="409" w:name="ie8b2523c2b08415195cfe23a3c46ece0"/>
      <w:bookmarkEnd w:id="409"/>
      <w:r>
        <w:rPr>
          <w:rFonts w:ascii="Times New Roman;serif" w:hAnsi="Times New Roman;serif"/>
          <w:b w:val="false"/>
          <w:color w:val="000000"/>
          <w:sz w:val="22"/>
        </w:rPr>
        <w:t>(a)</w:t>
      </w:r>
      <w:r>
        <w:rPr>
          <w:rFonts w:ascii="Times New Roman;serif" w:hAnsi="Times New Roman;serif"/>
          <w:b w:val="false"/>
          <w:color w:val="000000"/>
          <w:sz w:val="22"/>
        </w:rPr>
        <w:t>EACH LENDER ACKNOWLEDGES THAT INFORMATION AS DEFINED IN SECTION 9.12(a)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lineRule="auto" w:line="240" w:before="0" w:after="240"/>
        <w:ind w:left="0" w:right="0" w:firstLine="1440"/>
        <w:jc w:val="both"/>
        <w:rPr/>
      </w:pPr>
      <w:bookmarkStart w:id="410" w:name="ib1f11295e34144d68189060dcb0d4c30"/>
      <w:bookmarkEnd w:id="410"/>
      <w:r>
        <w:rPr>
          <w:rFonts w:ascii="Times New Roman;serif" w:hAnsi="Times New Roman;serif"/>
          <w:b w:val="false"/>
          <w:color w:val="000000"/>
          <w:sz w:val="22"/>
        </w:rPr>
        <w:t>(b)</w:t>
      </w:r>
      <w:r>
        <w:rPr>
          <w:rFonts w:ascii="Times New Roman;serif" w:hAnsi="Times New Roman;serif"/>
          <w:b w:val="false"/>
          <w:color w:val="000000"/>
          <w:sz w:val="22"/>
        </w:rPr>
        <w:t>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AND ITS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pStyle w:val="TextBody"/>
        <w:bidi w:val="0"/>
        <w:spacing w:lineRule="auto" w:line="288" w:before="0" w:after="240"/>
        <w:jc w:val="both"/>
        <w:rPr/>
      </w:pPr>
      <w:bookmarkStart w:id="411" w:name="i7ac9a077ecb74b68934310a556bd4021"/>
      <w:bookmarkEnd w:id="411"/>
      <w:r>
        <w:rPr>
          <w:rFonts w:ascii="Times New Roman;serif" w:hAnsi="Times New Roman;serif"/>
          <w:b w:val="false"/>
          <w:color w:val="000000"/>
          <w:sz w:val="24"/>
        </w:rPr>
        <w:t>(c)</w:t>
      </w:r>
      <w:r>
        <w:rPr>
          <w:color w:val="000000"/>
        </w:rPr>
        <w:t>    </w:t>
      </w:r>
      <w:r>
        <w:rPr>
          <w:rFonts w:ascii="Times New Roman;serif" w:hAnsi="Times New Roman;serif"/>
          <w:b w:val="false"/>
          <w:color w:val="000000"/>
          <w:sz w:val="22"/>
        </w:rPr>
        <w:t>For the avoidance of doubt, nothing in this Section 9.12 shall prohibit any Person from voluntarily disclosing or providing any Information within the scope of this confidentiality provision to any governmental, regulatory or self-regulatory organization (any such entity, a “</w:t>
      </w:r>
      <w:r>
        <w:rPr>
          <w:rFonts w:ascii="Times New Roman;serif" w:hAnsi="Times New Roman;serif"/>
          <w:b w:val="false"/>
          <w:color w:val="000000"/>
          <w:sz w:val="22"/>
          <w:u w:val="single"/>
        </w:rPr>
        <w:t>Regulatory Authority</w:t>
      </w:r>
      <w:r>
        <w:rPr>
          <w:color w:val="000000"/>
        </w:rPr>
        <w:t>”</w:t>
      </w:r>
      <w:r>
        <w:rPr>
          <w:rFonts w:ascii="Times New Roman;serif" w:hAnsi="Times New Roman;serif"/>
          <w:b w:val="false"/>
          <w:color w:val="000000"/>
          <w:sz w:val="22"/>
        </w:rPr>
        <w:t>) to the extent that any such prohibition on disclosure set forth in this Section 9.12 shall be prohibited by the laws or regulations applicable to such Regulatory Authority.</w:t>
      </w:r>
    </w:p>
    <w:p>
      <w:pPr>
        <w:pStyle w:val="TextBody"/>
        <w:bidi w:val="0"/>
        <w:spacing w:lineRule="auto" w:line="240"/>
        <w:ind w:left="0" w:right="0" w:firstLine="1440"/>
        <w:jc w:val="both"/>
        <w:rPr/>
      </w:pPr>
      <w:bookmarkStart w:id="412" w:name="ib49c7e14dc7142b0828e3d72cb45bacc"/>
      <w:bookmarkEnd w:id="412"/>
      <w:r>
        <w:rPr>
          <w:rFonts w:ascii="Times New Roman;serif" w:hAnsi="Times New Roman;serif"/>
          <w:b w:val="false"/>
          <w:color w:val="000000"/>
          <w:sz w:val="22"/>
        </w:rPr>
        <w:t>Section 10.13</w:t>
      </w:r>
      <w:r>
        <w:rPr>
          <w:rFonts w:ascii="Times New Roman;serif" w:hAnsi="Times New Roman;serif"/>
          <w:b w:val="false"/>
          <w:color w:val="000000"/>
          <w:sz w:val="22"/>
          <w:u w:val="single"/>
        </w:rPr>
        <w:t>Interest Rate Limitation</w:t>
      </w:r>
      <w:r>
        <w:rPr>
          <w:rFonts w:ascii="Times New Roman;serif" w:hAnsi="Times New Roman;serif"/>
          <w:b w:val="false"/>
          <w:color w:val="000000"/>
          <w:sz w:val="22"/>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serif" w:hAnsi="Times New Roman;serif"/>
          <w:b w:val="false"/>
          <w:color w:val="000000"/>
          <w:sz w:val="22"/>
          <w:u w:val="single"/>
        </w:rPr>
        <w:t>Charges</w:t>
      </w:r>
      <w:r>
        <w:rPr>
          <w:color w:val="000000"/>
        </w:rPr>
        <w:t>”</w:t>
      </w:r>
      <w:r>
        <w:rPr>
          <w:rFonts w:ascii="Times New Roman;serif" w:hAnsi="Times New Roman;serif"/>
          <w:b w:val="false"/>
          <w:color w:val="000000"/>
          <w:sz w:val="22"/>
        </w:rPr>
        <w:t>), shall exceed the maximum lawful rate (the “</w:t>
      </w:r>
      <w:r>
        <w:rPr>
          <w:rFonts w:ascii="Times New Roman;serif" w:hAnsi="Times New Roman;serif"/>
          <w:b w:val="false"/>
          <w:color w:val="000000"/>
          <w:sz w:val="22"/>
          <w:u w:val="single"/>
        </w:rPr>
        <w:t>Maximum Rate</w:t>
      </w:r>
      <w:r>
        <w:rPr>
          <w:color w:val="000000"/>
        </w:rPr>
        <w:t>”</w:t>
      </w:r>
      <w:r>
        <w:rPr>
          <w:rFonts w:ascii="Times New Roman;serif" w:hAnsi="Times New Roman;serif"/>
          <w:b w:val="false"/>
          <w:color w:val="000000"/>
          <w:sz w:val="22"/>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42925"/>
                <wp:effectExtent l="0" t="0" r="0" b="0"/>
                <wp:wrapNone/>
                <wp:docPr id="98" name="Frame9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1440"/>
        <w:jc w:val="both"/>
        <w:rPr/>
      </w:pPr>
      <w:bookmarkStart w:id="413" w:name="i86295f7887854384b38ef0b7d0019b97"/>
      <w:bookmarkEnd w:id="413"/>
      <w:r>
        <w:rPr>
          <w:rFonts w:ascii="Times New Roman;serif" w:hAnsi="Times New Roman;serif"/>
          <w:b w:val="false"/>
          <w:color w:val="000000"/>
          <w:sz w:val="22"/>
        </w:rPr>
        <w:t>Section 10.14</w:t>
      </w:r>
      <w:r>
        <w:rPr>
          <w:rFonts w:ascii="Times New Roman;serif" w:hAnsi="Times New Roman;serif"/>
          <w:b w:val="false"/>
          <w:color w:val="000000"/>
          <w:sz w:val="22"/>
          <w:u w:val="single"/>
        </w:rPr>
        <w:t>USA PATRIOT ACT</w:t>
      </w:r>
      <w:r>
        <w:rPr>
          <w:rFonts w:ascii="Times New Roman;serif" w:hAnsi="Times New Roman;serif"/>
          <w:b w:val="false"/>
          <w:color w:val="000000"/>
          <w:sz w:val="22"/>
        </w:rPr>
        <w:t>. Each Lender that is subject to the requirements of the USA PATRIOT Act of 2001 (the “</w:t>
      </w:r>
      <w:r>
        <w:rPr>
          <w:rFonts w:ascii="Times New Roman;serif" w:hAnsi="Times New Roman;serif"/>
          <w:b w:val="false"/>
          <w:color w:val="000000"/>
          <w:sz w:val="22"/>
          <w:u w:val="single"/>
        </w:rPr>
        <w:t>Patriot Act</w:t>
      </w:r>
      <w:r>
        <w:rPr>
          <w:color w:val="000000"/>
        </w:rPr>
        <w:t>”</w:t>
      </w:r>
      <w:r>
        <w:rPr>
          <w:rFonts w:ascii="Times New Roman;serif" w:hAnsi="Times New Roman;serif"/>
          <w:b w:val="false"/>
          <w:color w:val="000000"/>
          <w:sz w:val="22"/>
        </w:rPr>
        <w:t>) hereby notifies the Borrower that pursuant to the requirements of the Patriot Act and the Beneficial Ownership Regulation, such Lender may be required to obtain, verify and record information that identifies the Borrower, which information includes the name and address of the Borrower and other information that will allow such Lender to identify the Borrower in accordance with the Patriot Act and the Beneficial Ownership Regulation.</w:t>
      </w:r>
    </w:p>
    <w:p>
      <w:pPr>
        <w:pStyle w:val="TextBody"/>
        <w:bidi w:val="0"/>
        <w:spacing w:lineRule="auto" w:line="240" w:before="0" w:after="0"/>
        <w:ind w:left="0" w:right="0" w:firstLine="1440"/>
        <w:jc w:val="both"/>
        <w:rPr/>
      </w:pPr>
      <w:bookmarkStart w:id="414" w:name="i13e498b12354436a8bc226a8c88918e1"/>
      <w:bookmarkEnd w:id="414"/>
      <w:r>
        <w:rPr>
          <w:rFonts w:ascii="Times New Roman;serif" w:hAnsi="Times New Roman;serif"/>
          <w:b w:val="false"/>
          <w:color w:val="000000"/>
          <w:sz w:val="22"/>
        </w:rPr>
        <w:t>Section 10.15</w:t>
      </w:r>
      <w:r>
        <w:rPr>
          <w:rFonts w:ascii="Times New Roman;serif" w:hAnsi="Times New Roman;serif"/>
          <w:b w:val="false"/>
          <w:color w:val="000000"/>
          <w:sz w:val="22"/>
          <w:u w:val="single"/>
        </w:rPr>
        <w:t>No Fiduciary Duty</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2"/>
        </w:rPr>
        <w:t>The Borrower acknowledges and agrees, and acknowledges its Subsidiaries’ understanding, that no Credit Party will have any obligations except those obligations expressly set forth herein and in the other Credit Documents and each Credit Party is acting solely in the capacity of an arm’s length contractual counterparty to the Borrower with respect to the Credit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Credit Documents, and the Credit Parties shall have no responsibility or liability to the Borrower with respect thereto.</w:t>
      </w:r>
    </w:p>
    <w:p>
      <w:pPr>
        <w:pStyle w:val="TextBody"/>
        <w:bidi w:val="0"/>
        <w:spacing w:lineRule="auto" w:line="240" w:before="0" w:after="240"/>
        <w:ind w:left="0" w:right="0" w:firstLine="1440"/>
        <w:jc w:val="both"/>
        <w:rPr/>
      </w:pPr>
      <w:bookmarkStart w:id="415" w:name="i6ac6617ae0ce4ba2846dc0ec353e055d"/>
      <w:bookmarkEnd w:id="415"/>
      <w:r>
        <w:rPr>
          <w:rFonts w:ascii="Times New Roman;serif" w:hAnsi="Times New Roman;serif"/>
          <w:b w:val="false"/>
          <w:color w:val="000000"/>
          <w:sz w:val="22"/>
        </w:rPr>
        <w:t>(a)</w:t>
      </w:r>
      <w:r>
        <w:rPr>
          <w:rFonts w:ascii="Times New Roman;serif" w:hAnsi="Times New Roman;serif"/>
          <w:b w:val="false"/>
          <w:color w:val="000000"/>
          <w:sz w:val="22"/>
        </w:rPr>
        <w:t>The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pStyle w:val="TextBody"/>
        <w:bidi w:val="0"/>
        <w:spacing w:lineRule="auto" w:line="240" w:before="0" w:after="240"/>
        <w:ind w:left="0" w:right="0" w:firstLine="1440"/>
        <w:jc w:val="both"/>
        <w:rPr/>
      </w:pPr>
      <w:bookmarkStart w:id="416" w:name="ie94a23ffbb6942049c9fdc755364d80e"/>
      <w:bookmarkEnd w:id="416"/>
      <w:r>
        <w:rPr>
          <w:rFonts w:ascii="Times New Roman;serif" w:hAnsi="Times New Roman;serif"/>
          <w:b w:val="false"/>
          <w:color w:val="000000"/>
          <w:sz w:val="22"/>
        </w:rPr>
        <w:t>(b)</w:t>
      </w:r>
      <w:r>
        <w:rPr>
          <w:rFonts w:ascii="Times New Roman;serif" w:hAnsi="Times New Roman;serif"/>
          <w:b w:val="false"/>
          <w:color w:val="000000"/>
          <w:sz w:val="22"/>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Credit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Credit Documents, or to furnish to the Borrower, confidential information obtained from other companies.</w:t>
      </w:r>
    </w:p>
    <w:p>
      <w:pPr>
        <w:pStyle w:val="TextBody"/>
        <w:bidi w:val="0"/>
        <w:spacing w:lineRule="auto" w:line="240" w:before="0" w:after="0"/>
        <w:ind w:left="0" w:right="0" w:firstLine="1440"/>
        <w:jc w:val="both"/>
        <w:rPr/>
      </w:pPr>
      <w:bookmarkStart w:id="417" w:name="i747af0c0aabc4c958148774662cd5c1d"/>
      <w:bookmarkEnd w:id="417"/>
      <w:r>
        <w:rPr>
          <w:rFonts w:ascii="Times New Roman;serif" w:hAnsi="Times New Roman;serif"/>
          <w:b w:val="false"/>
          <w:color w:val="000000"/>
          <w:sz w:val="22"/>
        </w:rPr>
        <w:t>Section 10.16</w:t>
      </w:r>
      <w:r>
        <w:rPr>
          <w:rFonts w:ascii="Times New Roman;serif" w:hAnsi="Times New Roman;serif"/>
          <w:b w:val="false"/>
          <w:color w:val="000000"/>
          <w:sz w:val="22"/>
          <w:u w:val="single"/>
        </w:rPr>
        <w:t>Acknowledgement and Consent to Bail-In of Affected Financial Institutions</w:t>
      </w:r>
      <w:r>
        <w:rPr>
          <w:rFonts w:ascii="Times New Roman;serif" w:hAnsi="Times New Roman;serif"/>
          <w:b w:val="false"/>
          <w:color w:val="000000"/>
          <w:sz w:val="22"/>
        </w:rPr>
        <w:t>. Notwithstanding anything to the contrary in any Credit Document or in any other agreement, arrangement or understanding among any such parties, each party hereto acknowledges that any liability of any Affected Financial Institution arising under any Credit Document may be subject to the Write-Down and Conversion Powers of the applicable Resolution Authority and agrees and consents to, and acknowledges and agrees to be bound by:</w:t>
      </w:r>
    </w:p>
    <w:p>
      <w:pPr>
        <w:pStyle w:val="TextBody"/>
        <w:bidi w:val="0"/>
        <w:spacing w:lineRule="auto" w:line="240" w:before="0" w:after="240"/>
        <w:ind w:left="0" w:right="0" w:firstLine="1440"/>
        <w:jc w:val="both"/>
        <w:rPr/>
      </w:pPr>
      <w:bookmarkStart w:id="418" w:name="i27c945edf25543dd997f3c9fae5c6943"/>
      <w:bookmarkEnd w:id="418"/>
      <w:r>
        <w:rPr>
          <w:rFonts w:ascii="Times New Roman;serif" w:hAnsi="Times New Roman;serif"/>
          <w:b w:val="false"/>
          <w:color w:val="000000"/>
          <w:sz w:val="22"/>
        </w:rPr>
        <w:t>(a)</w:t>
      </w:r>
      <w:r>
        <w:rPr>
          <w:rFonts w:ascii="Times New Roman;serif" w:hAnsi="Times New Roman;serif"/>
          <w:b w:val="false"/>
          <w:color w:val="000000"/>
          <w:sz w:val="22"/>
        </w:rPr>
        <w:t>the application of any Write-Down and Conversion Powers by an the applicable Resolution Authority to any such liabilities arising hereunder which may be payable to it by any party hereto that is an Affected Financial Institution; and</w:t>
      </w:r>
    </w:p>
    <w:p>
      <w:pPr>
        <w:pStyle w:val="TextBody"/>
        <w:bidi w:val="0"/>
        <w:spacing w:lineRule="auto" w:line="240" w:before="0" w:after="240"/>
        <w:ind w:left="0" w:right="0" w:firstLine="1440"/>
        <w:jc w:val="both"/>
        <w:rPr/>
      </w:pPr>
      <w:bookmarkStart w:id="419" w:name="i971bc9d6245a4330ab0b1948a46c583c"/>
      <w:bookmarkEnd w:id="419"/>
      <w:r>
        <w:rPr>
          <w:rFonts w:ascii="Times New Roman;serif" w:hAnsi="Times New Roman;serif"/>
          <w:b w:val="false"/>
          <w:color w:val="000000"/>
          <w:sz w:val="22"/>
        </w:rPr>
        <w:t>(b)</w:t>
      </w:r>
      <w:r>
        <w:rPr>
          <w:rFonts w:ascii="Times New Roman;serif" w:hAnsi="Times New Roman;serif"/>
          <w:b w:val="false"/>
          <w:color w:val="000000"/>
          <w:sz w:val="22"/>
        </w:rPr>
        <w:t>the effects of any Bail-In Action on any such liability, including, if applicable:</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42925"/>
                <wp:effectExtent l="0" t="0" r="0" b="0"/>
                <wp:wrapNone/>
                <wp:docPr id="99" name="Frame9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20" w:name="i36b11c55b18245fcaafe9e102c1857ef"/>
      <w:bookmarkEnd w:id="420"/>
      <w:r>
        <w:rPr>
          <w:rFonts w:ascii="Times New Roman;serif" w:hAnsi="Times New Roman;serif"/>
          <w:b w:val="false"/>
          <w:color w:val="000000"/>
          <w:sz w:val="22"/>
        </w:rPr>
        <w:t>(i)a reduction in full or in part or cancellation of any such liability;</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21" w:name="if3320cc0aea345b89ac41f2ebe863473"/>
      <w:bookmarkEnd w:id="421"/>
      <w:r>
        <w:rPr>
          <w:rFonts w:ascii="Times New Roman;serif" w:hAnsi="Times New Roman;serif"/>
          <w:b w:val="false"/>
          <w:color w:val="000000"/>
          <w:sz w:val="22"/>
        </w:rPr>
        <w:t>(ii)a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pStyle w:val="TextBody"/>
        <w:bidi w:val="0"/>
        <w:spacing w:lineRule="auto" w:line="240" w:before="0" w:after="240"/>
        <w:ind w:left="0" w:right="0" w:firstLine="1440"/>
        <w:jc w:val="both"/>
        <w:rPr>
          <w:rFonts w:ascii="Times New Roman;serif" w:hAnsi="Times New Roman;serif"/>
          <w:b w:val="false"/>
          <w:color w:val="000000"/>
          <w:sz w:val="22"/>
        </w:rPr>
      </w:pPr>
      <w:bookmarkStart w:id="422" w:name="iefb0d172c56540d6af39fe5ec0340edc"/>
      <w:bookmarkEnd w:id="422"/>
      <w:r>
        <w:rPr>
          <w:rFonts w:ascii="Times New Roman;serif" w:hAnsi="Times New Roman;serif"/>
          <w:b w:val="false"/>
          <w:color w:val="000000"/>
          <w:sz w:val="22"/>
        </w:rPr>
        <w:t>(iii)the variation of the terms of such liability in connection with the exercise of the Write-Down and Conversion Powers of the applicable Resolution Authority.</w:t>
      </w:r>
    </w:p>
    <w:p>
      <w:pPr>
        <w:pStyle w:val="TextBody"/>
        <w:bidi w:val="0"/>
        <w:spacing w:lineRule="auto" w:line="240" w:before="0" w:after="0"/>
        <w:ind w:left="0" w:right="0" w:firstLine="1440"/>
        <w:jc w:val="both"/>
        <w:rPr/>
      </w:pPr>
      <w:bookmarkStart w:id="423" w:name="idb4ae6c9f62e4a028775cde0d6bb7475"/>
      <w:bookmarkEnd w:id="423"/>
      <w:r>
        <w:rPr>
          <w:rFonts w:ascii="Times New Roman;serif" w:hAnsi="Times New Roman;serif"/>
          <w:b w:val="false"/>
          <w:color w:val="000000"/>
          <w:sz w:val="22"/>
        </w:rPr>
        <w:t>Section 10.17</w:t>
      </w:r>
      <w:r>
        <w:rPr>
          <w:rFonts w:ascii="Times New Roman;serif" w:hAnsi="Times New Roman;serif"/>
          <w:b w:val="false"/>
          <w:color w:val="000000"/>
          <w:sz w:val="22"/>
          <w:u w:val="single"/>
        </w:rPr>
        <w:t>Acknowledgement Regarding Any Supported QFCs</w:t>
      </w:r>
      <w:r>
        <w:rPr>
          <w:rFonts w:ascii="Times New Roman;serif" w:hAnsi="Times New Roman;serif"/>
          <w:b w:val="false"/>
          <w:color w:val="000000"/>
          <w:sz w:val="22"/>
        </w:rPr>
        <w:t>. To the extent that the Credit Documents provide support, through a guarantee or otherwise, for Hedging Agreements or any other agreement or instrument that is a QFC (such support “</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and each such QFC a “</w:t>
      </w:r>
      <w:r>
        <w:rPr>
          <w:rFonts w:ascii="Times New Roman;serif" w:hAnsi="Times New Roman;serif"/>
          <w:b w:val="false"/>
          <w:color w:val="000000"/>
          <w:sz w:val="22"/>
          <w:u w:val="single"/>
        </w:rPr>
        <w:t>Supported QFC</w:t>
      </w:r>
      <w:r>
        <w:rPr>
          <w:color w:val="000000"/>
        </w:rPr>
        <w:t>”</w:t>
      </w:r>
      <w:r>
        <w:rPr>
          <w:rFonts w:ascii="Times New Roman;serif" w:hAnsi="Times New Roman;serif"/>
          <w:b w:val="false"/>
          <w:color w:val="000000"/>
          <w:sz w:val="22"/>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2"/>
          <w:u w:val="single"/>
        </w:rPr>
        <w:t>U.S. Special Resolution Regimes</w:t>
      </w:r>
      <w:r>
        <w:rPr>
          <w:color w:val="000000"/>
        </w:rPr>
        <w:t>”</w:t>
      </w:r>
      <w:r>
        <w:rPr>
          <w:rFonts w:ascii="Times New Roman;serif" w:hAnsi="Times New Roman;serif"/>
          <w:b w:val="false"/>
          <w:color w:val="000000"/>
          <w:sz w:val="22"/>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In the event a Covered Entity that is party to a Supported QFC (each, a “</w:t>
      </w:r>
      <w:r>
        <w:rPr>
          <w:rFonts w:ascii="Times New Roman;serif" w:hAnsi="Times New Roman;serif"/>
          <w:b w:val="false"/>
          <w:color w:val="000000"/>
          <w:sz w:val="22"/>
          <w:u w:val="single"/>
        </w:rPr>
        <w:t>Covered Party</w:t>
      </w:r>
      <w:r>
        <w:rPr>
          <w:color w:val="000000"/>
        </w:rPr>
        <w:t>”</w:t>
      </w:r>
      <w:r>
        <w:rPr>
          <w:rFonts w:ascii="Times New Roman;serif" w:hAnsi="Times New Roman;serif"/>
          <w:b w:val="false"/>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40" w:before="0" w:after="0"/>
        <w:ind w:left="0" w:right="0" w:firstLine="1440"/>
        <w:jc w:val="left"/>
        <w:rPr/>
      </w:pPr>
      <w:bookmarkStart w:id="424" w:name="i7b6dca74123b4b9fa6534371611b5003"/>
      <w:bookmarkEnd w:id="424"/>
      <w:r>
        <w:rPr>
          <w:rFonts w:ascii="Times New Roman;serif" w:hAnsi="Times New Roman;serif"/>
          <w:b w:val="false"/>
          <w:color w:val="000000"/>
          <w:sz w:val="22"/>
        </w:rPr>
        <w:t>Section 10.18</w:t>
      </w:r>
      <w:r>
        <w:rPr>
          <w:rFonts w:ascii="Times New Roman;serif" w:hAnsi="Times New Roman;serif"/>
          <w:b w:val="false"/>
          <w:color w:val="000000"/>
          <w:sz w:val="22"/>
          <w:u w:val="single"/>
          <w:shd w:fill="FFFFFF" w:val="clear"/>
        </w:rPr>
        <w:t>Release of Liens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425" w:name="i4408d8ce835e4e748f9f0f8ef2659a70"/>
      <w:bookmarkEnd w:id="425"/>
      <w:r>
        <w:rPr>
          <w:rFonts w:ascii="Times New Roman;serif" w:hAnsi="Times New Roman;serif"/>
          <w:b w:val="false"/>
          <w:color w:val="000000"/>
          <w:sz w:val="22"/>
        </w:rPr>
        <w:t>(a)</w:t>
      </w:r>
      <w:r>
        <w:rPr>
          <w:rFonts w:ascii="Times New Roman;serif" w:hAnsi="Times New Roman;serif"/>
          <w:b w:val="false"/>
          <w:color w:val="000000"/>
          <w:sz w:val="22"/>
        </w:rPr>
        <w:t>Notwithstanding anything to the contrary contained herein or in any other Credit Document, the Administrative Agent is hereby irrevocably authorized by each Lender (without requirement of notice to or consent of any Lender except as expressly required by Section 9.02) to take any action requested by the Borrower having the effect of releasing any Collateral (i) to the extent necessary to permit consummation of any transaction not prohibited by any Credit Document or that has been consented to in accordance with Section 9.02 or (ii) under the circumstances described in paragraph (b) below.</w:t>
      </w:r>
    </w:p>
    <w:p>
      <w:pPr>
        <w:pStyle w:val="TextBody"/>
        <w:bidi w:val="0"/>
        <w:spacing w:lineRule="auto" w:line="240" w:before="0" w:after="240"/>
        <w:ind w:left="0" w:right="0" w:firstLine="1440"/>
        <w:jc w:val="both"/>
        <w:rPr/>
      </w:pPr>
      <w:bookmarkStart w:id="426" w:name="i081927b83e07438181a74f50864b2dca"/>
      <w:bookmarkEnd w:id="426"/>
      <w:r>
        <w:rPr>
          <w:rFonts w:ascii="Times New Roman;serif" w:hAnsi="Times New Roman;serif"/>
          <w:b w:val="false"/>
          <w:color w:val="000000"/>
          <w:sz w:val="22"/>
        </w:rPr>
        <w:t>(b)</w:t>
      </w:r>
      <w:r>
        <w:rPr>
          <w:rFonts w:ascii="Times New Roman;serif" w:hAnsi="Times New Roman;serif"/>
          <w:b w:val="false"/>
          <w:color w:val="000000"/>
          <w:sz w:val="22"/>
        </w:rPr>
        <w:t>At such time as the Loans and the other Obligations under the Credit Documents (other than obligations under or in respect of contingent indemnification obligations for which no claim has been made) shall have been paid in full and the Commitments have been terminated, the Collateral shall be released from the Liens created by the Security Documents, and the Security Documents and all obligations (other than those expressly stated to survive such termination) of the Administrative Agent and the Borrower under the Credit Documents shall terminate, all without delivery of any instrument or performance of any act by any Person.</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42925"/>
                <wp:effectExtent l="0" t="0" r="0" b="0"/>
                <wp:wrapNone/>
                <wp:docPr id="100" name="Frame10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1440"/>
        <w:jc w:val="left"/>
        <w:rPr/>
      </w:pPr>
      <w:bookmarkStart w:id="427" w:name="ie2b8e02c02a84c8fbbdf7967fa11d8d7"/>
      <w:bookmarkEnd w:id="427"/>
      <w:r>
        <w:rPr>
          <w:rFonts w:ascii="Times New Roman;serif" w:hAnsi="Times New Roman;serif"/>
          <w:b w:val="false"/>
          <w:color w:val="000000"/>
          <w:sz w:val="22"/>
        </w:rPr>
        <w:t>Section 10.19</w:t>
      </w:r>
      <w:r>
        <w:rPr>
          <w:rFonts w:ascii="Times New Roman;serif" w:hAnsi="Times New Roman;serif"/>
          <w:b w:val="false"/>
          <w:color w:val="000000"/>
          <w:sz w:val="22"/>
          <w:u w:val="single"/>
          <w:shd w:fill="FFFFFF" w:val="clear"/>
        </w:rPr>
        <w:t>Effect of Amendment and Restatement; Reallocation</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bookmarkStart w:id="428" w:name="i12ff3fee572c450c9f5cbaa5c99def57"/>
      <w:bookmarkEnd w:id="428"/>
      <w:r>
        <w:rPr>
          <w:rFonts w:ascii="Times New Roman;serif" w:hAnsi="Times New Roman;serif"/>
          <w:b w:val="false"/>
          <w:color w:val="000000"/>
          <w:sz w:val="22"/>
        </w:rPr>
        <w:t>(a)</w:t>
      </w:r>
      <w:r>
        <w:rPr>
          <w:rFonts w:ascii="Times New Roman;serif" w:hAnsi="Times New Roman;serif"/>
          <w:b w:val="false"/>
          <w:color w:val="000000"/>
          <w:sz w:val="22"/>
        </w:rPr>
        <w:t>Upon the Effective Date, this Agreement shall amend, and restate as amended, the Existing Credit Agreement (including any contingent amendments thereto), but shall not constitute a novation thereof or in any way impair or otherwise affect the rights or obligations of the parties thereunder (including with respect to loans and representations and warranties made thereunder) except as such rights or obligations are amended or modified hereby. The Existing Credit Agreement as amended and restated hereby shall be deemed to be a continuing agreement among the parties, and all documents, instruments and agreements delivered pursuant to or in connection with the Existing Credit Agreement not amended and restated in connection with the entry of the parties into this Agreement (including, for avoidance of doubt, the Security Agreement) shall remain in full force and effect, each in accordance with its terms, as of the date of delivery or such other date as contemplated by such document, instrument or agreement to the same extent as if the modifications to the Existing Credit Agreement contained herein were set forth in an amendment to the Existing Credit Agreement in a customary form, unless such document, instrument or agreement has otherwise been terminated or has expired in accordance with or pursuant to the terms of this Agreement, the Existing Credit Agreement or such document, instrument or agreement or as otherwise agreed by the required parties hereto or thereto.</w:t>
      </w:r>
    </w:p>
    <w:p>
      <w:pPr>
        <w:pStyle w:val="TextBody"/>
        <w:bidi w:val="0"/>
        <w:spacing w:lineRule="auto" w:line="240" w:before="0" w:after="240"/>
        <w:ind w:left="0" w:right="0" w:firstLine="1440"/>
        <w:jc w:val="both"/>
        <w:rPr/>
      </w:pPr>
      <w:bookmarkStart w:id="429" w:name="i3b8d2c7e193740c087ba0948a973f5e9"/>
      <w:bookmarkEnd w:id="429"/>
      <w:r>
        <w:rPr>
          <w:rFonts w:ascii="Times New Roman;serif" w:hAnsi="Times New Roman;serif"/>
          <w:b w:val="false"/>
          <w:color w:val="000000"/>
          <w:sz w:val="22"/>
        </w:rPr>
        <w:t>(b)</w:t>
      </w:r>
      <w:r>
        <w:rPr>
          <w:rFonts w:ascii="Times New Roman;serif" w:hAnsi="Times New Roman;serif"/>
          <w:b w:val="false"/>
          <w:color w:val="000000"/>
          <w:sz w:val="22"/>
        </w:rPr>
        <w:t xml:space="preserve">Upon the Effective Date, the Borrower shall (A) prepay the Loans (as defined in the Existing Credit Agreement) outstanding under the Existing Credit Agreement (if any) in full with the proceeds of the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(x) the prepayment to, and borrowing from, any Lender that was a party to the Existing Credit Agreement as a “Lender” thereunder immediately prior to giving effect to this Agreement (an “</w:t>
      </w:r>
      <w:r>
        <w:rPr>
          <w:rFonts w:ascii="Times New Roman;serif" w:hAnsi="Times New Roman;serif"/>
          <w:b w:val="false"/>
          <w:color w:val="000000"/>
          <w:sz w:val="22"/>
          <w:u w:val="single"/>
        </w:rPr>
        <w:t>Existing Lender</w:t>
      </w:r>
      <w:r>
        <w:rPr>
          <w:color w:val="000000"/>
        </w:rPr>
        <w:t>”</w:t>
      </w:r>
      <w:r>
        <w:rPr>
          <w:rFonts w:ascii="Times New Roman;serif" w:hAnsi="Times New Roman;serif"/>
          <w:b w:val="false"/>
          <w:color w:val="000000"/>
          <w:sz w:val="22"/>
        </w:rPr>
        <w:t>) shall be effected by book entry to the extent that any portion of the amount prepaid to such Lender will be subsequently borrowed from such Lender and (y) the Existing Lenders and each Person that is a signatory hereto as a Lender but that was not a party to the Existing Credit Agreement immediately prior to giving effect to this Agreement (each, an “</w:t>
      </w:r>
      <w:r>
        <w:rPr>
          <w:rFonts w:ascii="Times New Roman;serif" w:hAnsi="Times New Roman;serif"/>
          <w:b w:val="false"/>
          <w:color w:val="000000"/>
          <w:sz w:val="22"/>
          <w:u w:val="single"/>
        </w:rPr>
        <w:t>Additional Lender</w:t>
      </w:r>
      <w:r>
        <w:rPr>
          <w:color w:val="000000"/>
        </w:rPr>
        <w:t>”</w:t>
      </w:r>
      <w:r>
        <w:rPr>
          <w:rFonts w:ascii="Times New Roman;serif" w:hAnsi="Times New Roman;serif"/>
          <w:b w:val="false"/>
          <w:color w:val="000000"/>
          <w:sz w:val="22"/>
        </w:rPr>
        <w:t>) shall make and receive payments among themselves, in a manner acceptable to the Administrative Agent, so that, after giving effect thereto, the Loans are held ratably by such Existing Lenders and Additional Lenders in accordance with the respective Commitments of such Lenders as set forth in Schedule 1.1A hereto and (B) pay to the Lenders other amounts, if any, payable hereunder.  The Administrative Agent and the Lenders hereby agree that the minimum borrowing, pro rata borrowing and pro rata payment requirements contained elsewhere in this Agreement shall not apply to the transactions effected pursuant to this clause (b).</w:t>
      </w:r>
    </w:p>
    <w:p>
      <w:pPr>
        <w:pStyle w:val="TextBody"/>
        <w:bidi w:val="0"/>
        <w:spacing w:lineRule="auto" w:line="288" w:before="0" w:after="240"/>
        <w:jc w:val="both"/>
        <w:rPr>
          <w:rFonts w:ascii="Times New Roman;serif" w:hAnsi="Times New Roman;serif"/>
          <w:b w:val="false"/>
          <w:color w:val="000000"/>
          <w:sz w:val="22"/>
        </w:rPr>
      </w:pPr>
      <w:bookmarkStart w:id="430" w:name="i34596cdf0c0e4fa791ed1e63ec60c6dd"/>
      <w:bookmarkEnd w:id="430"/>
      <w:r>
        <w:rPr>
          <w:rFonts w:ascii="Times New Roman;serif" w:hAnsi="Times New Roman;serif"/>
          <w:b w:val="false"/>
          <w:color w:val="000000"/>
          <w:sz w:val="22"/>
        </w:rPr>
        <w:t>(c)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blank]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42925"/>
                <wp:effectExtent l="0" t="0" r="0" b="0"/>
                <wp:wrapNone/>
                <wp:docPr id="101" name="Frame10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r>
                              <w:br w:type="page"/>
                            </w:r>
                          </w:p>
                          <w:p>
                            <w:pPr>
                              <w:pStyle w:val="TextBody"/>
                              <w:bidi w:val="0"/>
                              <w:spacing w:before="0" w:after="0"/>
                              <w:jc w:val="both"/>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p>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Agreement to be duly executed by their respective authorized officers as of the day and year first above written.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ROBINHOOD SECURITIES, LLC, as the Borrower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Matt Billings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Matt Billings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President</w:t>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26415"/>
                <wp:effectExtent l="0" t="0" r="0" b="0"/>
                <wp:wrapNone/>
                <wp:docPr id="102" name="Frame10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JPMORGAN CHASE BANK, N.A.,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Administrative Agent, Swingline Lender and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Sonu Dhillon</w:t>
      </w:r>
      <w:r>
        <w:rPr>
          <w:rFonts w:ascii="Times New Roman;serif" w:hAnsi="Times New Roman;serif"/>
          <w:b w:val="false"/>
          <w:color w:val="000000"/>
          <w:sz w:val="22"/>
        </w:rPr>
        <w:t>__________________________</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Sonu Dhillon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Vice President</w:t>
      </w:r>
    </w:p>
    <w:p>
      <w:pPr>
        <w:pStyle w:val="TextBody"/>
        <w:bidi w:val="0"/>
        <w:spacing w:before="0" w:after="0"/>
        <w:jc w:val="left"/>
        <w:rPr/>
      </w:pPr>
      <w:r>
        <w:rPr/>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26415"/>
                <wp:effectExtent l="0" t="0" r="0" b="0"/>
                <wp:wrapNone/>
                <wp:docPr id="103" name="Frame10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BMO Bank N.A.,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Nicholas Buckingham</w:t>
      </w:r>
      <w:r>
        <w:rPr>
          <w:rFonts w:ascii="Times New Roman;serif" w:hAnsi="Times New Roman;serif"/>
          <w:b w:val="false"/>
          <w:color w:val="000000"/>
          <w:sz w:val="22"/>
        </w:rPr>
        <w:t>___________________</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Nicholas Buckingham</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Managing Director</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26415"/>
                <wp:effectExtent l="0" t="0" r="0" b="0"/>
                <wp:wrapNone/>
                <wp:docPr id="104" name="Frame10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WELLS FARGO BANK, NATIONAL ASSOCIATION,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Jocelyn M. Boll</w:t>
      </w:r>
      <w:r>
        <w:rPr>
          <w:rFonts w:ascii="Times New Roman;serif" w:hAnsi="Times New Roman;serif"/>
          <w:b w:val="false"/>
          <w:color w:val="000000"/>
          <w:sz w:val="22"/>
        </w:rPr>
        <w:t>___________________</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Jocelyn M. Boll</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Managing Director</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26415"/>
                <wp:effectExtent l="0" t="0" r="0" b="0"/>
                <wp:wrapNone/>
                <wp:docPr id="105" name="Frame10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MIZUHO BANK, LTD.,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Donna DeMagistris</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Donna DeMagistris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Managing Director</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26415"/>
                <wp:effectExtent l="0" t="0" r="0" b="0"/>
                <wp:wrapNone/>
                <wp:docPr id="106" name="Frame10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CAPITAL ONE, NATIONAL ASSOCIATION,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Alex Federbusch</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Alex Federbusch</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Duly Authorized Signatory</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26415"/>
                <wp:effectExtent l="0" t="0" r="0" b="0"/>
                <wp:wrapNone/>
                <wp:docPr id="107" name="Frame10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U.S. Bank National Association,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 Doering</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Chris Doering</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Senior Vice President</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26415"/>
                <wp:effectExtent l="0" t="0" r="0" b="0"/>
                <wp:wrapNone/>
                <wp:docPr id="108" name="Frame10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Citibank N.A.,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Michael Seidenfeld</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Michael Seidenfeld</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Vice President</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26415"/>
                <wp:effectExtent l="0" t="0" r="0" b="0"/>
                <wp:wrapNone/>
                <wp:docPr id="109" name="Frame10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GOLDMAN SACHS BANK USA,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Nicholas Merino</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Nicholas Merino</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Authorized Signatory</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26415"/>
                <wp:effectExtent l="0" t="0" r="0" b="0"/>
                <wp:wrapNone/>
                <wp:docPr id="110" name="Frame11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CIBC Bank USA,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Morgan Donovan</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Morgan Donovan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Managing Director</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26415"/>
                <wp:effectExtent l="0" t="0" r="0" b="0"/>
                <wp:wrapNone/>
                <wp:docPr id="111" name="Frame11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Bank of New York Mellon,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Adim Offurum</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Adim Offurum</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Director</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26415"/>
                <wp:effectExtent l="0" t="0" r="0" b="0"/>
                <wp:wrapNone/>
                <wp:docPr id="112" name="Frame11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BANCO BILBAO VIZCAYA ARGENTARIA, S.A. NEW YORK BRANCH,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Cara Younger</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Cara Younger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Managing Director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Andrew Pargament</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Andrew Pargament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Managing Director</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26415"/>
                <wp:effectExtent l="0" t="0" r="0" b="0"/>
                <wp:wrapNone/>
                <wp:docPr id="113" name="Frame11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Bank of America, N.A.,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Gabrielle Quinto</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Gabrielle Quinto</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Director</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26415"/>
                <wp:effectExtent l="0" t="0" r="0" b="0"/>
                <wp:wrapNone/>
                <wp:docPr id="114" name="Frame11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CUSTOMERS BANK,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Brandon Troster</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Brandon Troster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SVP</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26415"/>
                <wp:effectExtent l="0" t="0" r="0" b="0"/>
                <wp:wrapNone/>
                <wp:docPr id="115" name="Frame1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Bank of Nova Scotia,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Arun Vaidyanathan</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Arun Vaidyanathan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Director</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26415"/>
                <wp:effectExtent l="0" t="0" r="0" b="0"/>
                <wp:wrapNone/>
                <wp:docPr id="116" name="Frame1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TRUIST BANK,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Blake Thompson</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Blake Thompson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Director</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26415"/>
                <wp:effectExtent l="0" t="0" r="0" b="0"/>
                <wp:wrapNone/>
                <wp:docPr id="117" name="Frame1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Northbrook Bank &amp; Trust Company, N.A.,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Connor Huxtable</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Connor Huxtable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VP, Treasury</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26415"/>
                <wp:effectExtent l="0" t="0" r="0" b="0"/>
                <wp:wrapNone/>
                <wp:docPr id="118" name="Frame11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OLD NATIONAL BANK,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Michael King</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Michael King</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Senior Vice President</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26415"/>
                <wp:effectExtent l="0" t="0" r="0" b="0"/>
                <wp:wrapNone/>
                <wp:docPr id="119" name="Frame11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Cathay Bank,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Kenneth Xu</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Kenneth Xu</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First Vice President</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26415"/>
                <wp:effectExtent l="0" t="0" r="0" b="0"/>
                <wp:wrapNone/>
                <wp:docPr id="120" name="Frame12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CITIZENS BANK, N.A.,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Robert Maddox</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Robert Maddox</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Senior Vice President</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26415"/>
                <wp:effectExtent l="0" t="0" r="0" b="0"/>
                <wp:wrapNone/>
                <wp:docPr id="121" name="Frame12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Comerica Bank, a division of Fifth Third Bank, N.A.,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Randall Mitchell</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Randall Mitchell</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Senior Vice President</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26415"/>
                <wp:effectExtent l="0" t="0" r="0" b="0"/>
                <wp:wrapNone/>
                <wp:docPr id="122" name="Frame12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PNC Bank, National Association,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Heidi Annaheim</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Heidi Annaheim</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Vice President</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26415"/>
                <wp:effectExtent l="0" t="0" r="0" b="0"/>
                <wp:wrapNone/>
                <wp:docPr id="123" name="Frame12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WEBSTER BANK, NATIONAL ASSOCIATION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Lindsay Du</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Lindsay Du</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Managing Director</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26415"/>
                <wp:effectExtent l="0" t="0" r="0" b="0"/>
                <wp:wrapNone/>
                <wp:docPr id="124" name="Frame12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Merchants Bank of Indiana,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 Lender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John Rinker</w:t>
      </w:r>
      <w:r>
        <w:rPr>
          <w:rFonts w:ascii="Times New Roman;serif" w:hAnsi="Times New Roman;serif"/>
          <w:b w:val="false"/>
          <w:color w:val="000000"/>
          <w:sz w:val="22"/>
        </w:rPr>
        <w:t>___________________</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John Rinker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VP, Business Banking</w:t>
      </w:r>
    </w:p>
    <w:p>
      <w:pPr>
        <w:pStyle w:val="TextBody"/>
        <w:bidi w:val="0"/>
        <w:jc w:val="both"/>
        <w:rPr/>
      </w:pPr>
      <w:r>
        <w:rPr/>
      </w:r>
    </w:p>
    <w:p>
      <w:pPr>
        <w:pStyle w:val="TextBody"/>
        <w:bidi w:val="0"/>
        <w:spacing w:before="0" w:after="0"/>
        <w:jc w:val="center"/>
        <w:rPr/>
      </w:pPr>
      <w:bookmarkStart w:id="431" w:name="robinhoodboardofdirector.htm"/>
      <w:bookmarkStart w:id="432" w:name="ksrobinhoodboardofdirector"/>
      <w:bookmarkEnd w:id="431"/>
      <w:bookmarkEnd w:id="432"/>
      <w:r>
        <w:rPr/>
        <w:drawing>
          <wp:inline distT="0" distB="0" distL="0" distR="0">
            <wp:extent cx="10048875" cy="13001625"/>
            <wp:effectExtent l="0" t="0" r="0" b="0"/>
            <wp:docPr id="12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26415"/>
                <wp:effectExtent l="0" t="0" r="0" b="0"/>
                <wp:wrapNone/>
                <wp:docPr id="126" name="Frame12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the Credit Agreement]</w:t>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Robinhood Board of Directors Authorizes $1.5 Billion in Share Repurchases Demonstrating continued confidence in the company’s strategy and financial strength, the Robinhood Markets, Inc. Board of Directors has approved a new $1.5 billion share repurchase program, adding more than $1.1 billion of incremental capacity to the company’s remaining previous authorization. “Robinhood is a generational company with a massive long-term opportunity,” said Shiv Verma, Chief Financial Officer of Robinhood. “This authorization reflects the confidence of our management team and board in our ability to continue delivering innovative products for customers and creating value for shareholders while returning capital over time.” Robinhood previously announced a $1 billion share repurchase program in May 2024, with the Board authorizing an additional $500 million in April 2025. Through this program, as of March 20, 2025, we have repurchased over 25 million shares of Robinhood Class A common stock at an average price of approximately $45 per share for a total of more than $1.1 billion.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Management currently expects to execute the refreshed $1.5 billion authorization over approximately the next three years, with flexibility to accelerate if market conditions warrant. Cautionary Note Regarding Forward-Looking Statements This blog post contains forward-looking statements, including with respect to the share repurchase program and our current expectations with respect to timing. Our forward-looking statements are subject to a number of known and unknown risks, uncertainties, assumptions, and other factors that may cause our actual future results, performance, or achievements to differ materially from any future results expressed or implied in this blog post. Factors that contribute to the uncertain nature of our forward-looking statements include, among others, the fluctuations in our results and key metrics from quarter to quarter; our reliance on transaction-based revenue, including payment for order flow , and the risk of new regulation or bans on payment for order flow and similar practices; the need to maintain capital levels required by regulators and self-regulatory organizations; the risk that changes in business, economic, or political conditions that impact the global financial markets, or a systemic market event, might harm our business; our need to innovate and acquire or invest in new products, services, technologies and geographies in order to attract and retain customers and deepen their engagement with us in order to maintain growth. 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is included in Part I, Item 1A of our Annual Report on Form 10-K/A for the year ended December 31, 2025, as amended, as well as our other filings with the SEC, which are available on the SEC’s web site at www.sec.gov. Except as otherwise noted, all forward-looking statements are made as of the date of this blog post and are based on information and estimates available to us at this time. Except as required by law, we assume no obligation to update any of the statements in this blog post whether as a result of any new information, future events, changed circumstances, or otherwise. You should read this blog post with the understanding that our actual future results, performance, events, and circumstances might be materially different from what we expect.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123</Pages>
  <Words>64492</Words>
  <Characters>346404</Characters>
  <CharactersWithSpaces>410557</CharactersWithSpaces>
  <Paragraphs>1415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robinhoodboardofdirector</dc:title>
</cp:coreProperties>
</file>